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84B8" w14:textId="77777777" w:rsidR="00940287" w:rsidRPr="00EC1BED" w:rsidRDefault="00940287" w:rsidP="00940287">
      <w:pPr>
        <w:pStyle w:val="Nagwek1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447CE" w14:textId="77777777" w:rsidR="00940287" w:rsidRPr="00EC1BED" w:rsidRDefault="00940287" w:rsidP="00940287">
      <w:pPr>
        <w:pStyle w:val="Nagwek1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PREZYDENT OLSZTYNA</w:t>
      </w:r>
    </w:p>
    <w:p w14:paraId="16A3962F" w14:textId="36D1C6C9" w:rsidR="00940287" w:rsidRPr="00CC68E1" w:rsidRDefault="00940287" w:rsidP="00CC68E1">
      <w:pPr>
        <w:pStyle w:val="Tekstpodstawowy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EC1BED">
        <w:rPr>
          <w:rFonts w:ascii="Times New Roman" w:hAnsi="Times New Roman" w:cs="Times New Roman"/>
          <w:b/>
          <w:color w:val="000000" w:themeColor="text1"/>
          <w:szCs w:val="24"/>
        </w:rPr>
        <w:t xml:space="preserve">ogłasza otwarty konkurs ofert na realizację zadania publicznego z </w:t>
      </w:r>
      <w:r w:rsidRPr="00EC1BED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zakresu </w:t>
      </w:r>
      <w:r w:rsidR="00CC68E1" w:rsidRPr="00CC68E1">
        <w:rPr>
          <w:rFonts w:ascii="Times New Roman" w:hAnsi="Times New Roman" w:cs="Times New Roman"/>
          <w:b/>
          <w:bCs/>
          <w:color w:val="000000" w:themeColor="text1"/>
          <w:szCs w:val="24"/>
        </w:rPr>
        <w:t>działalności wspomagającej rozwój wspólnot i społeczności lokalnych</w:t>
      </w:r>
      <w:r w:rsidR="00AB1284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pn. </w:t>
      </w:r>
      <w:r w:rsidR="00AB1284" w:rsidRPr="00AB1284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„Targ Dobrej Wymiany” </w:t>
      </w:r>
      <w:r w:rsidR="00CC68E1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EC1BED">
        <w:rPr>
          <w:rFonts w:ascii="Times New Roman" w:hAnsi="Times New Roman" w:cs="Times New Roman"/>
          <w:b/>
          <w:color w:val="000000" w:themeColor="text1"/>
          <w:szCs w:val="24"/>
        </w:rPr>
        <w:t>rzecz mieszkańców Olsztyna</w:t>
      </w:r>
    </w:p>
    <w:p w14:paraId="1CC555BA" w14:textId="77777777" w:rsidR="00940287" w:rsidRPr="00EC1BED" w:rsidRDefault="00940287" w:rsidP="00940287">
      <w:pPr>
        <w:pStyle w:val="Tekstpodstawowy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9769371" w14:textId="77777777" w:rsidR="00940287" w:rsidRPr="00EC1BED" w:rsidRDefault="00940287" w:rsidP="00940287">
      <w:pPr>
        <w:numPr>
          <w:ilvl w:val="0"/>
          <w:numId w:val="2"/>
        </w:numPr>
        <w:ind w:left="360" w:hanging="3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Zasady postępowania konkursowego oraz przyznawania dotacji określa:</w:t>
      </w:r>
    </w:p>
    <w:p w14:paraId="0B6A1468" w14:textId="2B9A82E0" w:rsidR="00836EAC" w:rsidRPr="00EC1BED" w:rsidRDefault="00940287" w:rsidP="00836EAC">
      <w:pPr>
        <w:numPr>
          <w:ilvl w:val="0"/>
          <w:numId w:val="11"/>
        </w:numPr>
        <w:spacing w:after="1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ustawa z dnia 24 kwietnia 2003 r. </w:t>
      </w:r>
      <w:r w:rsidRPr="00EC1BED">
        <w:rPr>
          <w:i/>
          <w:color w:val="000000" w:themeColor="text1"/>
          <w:sz w:val="24"/>
          <w:szCs w:val="24"/>
        </w:rPr>
        <w:t xml:space="preserve">o działalności pożytku publicznego i o wolontariacie </w:t>
      </w:r>
      <w:r w:rsidRPr="00EC1BED">
        <w:rPr>
          <w:color w:val="000000" w:themeColor="text1"/>
          <w:sz w:val="24"/>
          <w:szCs w:val="24"/>
        </w:rPr>
        <w:t>(Dz. U. z 2024 r.  poz. 1491 ze zm.) zwana dalej Ustawą;</w:t>
      </w:r>
    </w:p>
    <w:p w14:paraId="3BF224CB" w14:textId="5B4FADD1" w:rsidR="00940287" w:rsidRPr="00AB1284" w:rsidRDefault="00940287" w:rsidP="00AB1284">
      <w:pPr>
        <w:numPr>
          <w:ilvl w:val="0"/>
          <w:numId w:val="11"/>
        </w:numPr>
        <w:ind w:left="709" w:hanging="349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zarządzenie Nr 403 Prezydenta Olsztyna z dnia 30 listopada 2023 roku w sprawie opiniowania ofert złożonych przez organizacje pozarządowe i podmioty, o których mowa w art. 3 ust. 2 i 3 ustawy z dnia 24 kwietnia 2003 r. </w:t>
      </w:r>
      <w:r w:rsidRPr="00EC1BED">
        <w:rPr>
          <w:i/>
          <w:color w:val="000000" w:themeColor="text1"/>
          <w:sz w:val="24"/>
          <w:szCs w:val="24"/>
        </w:rPr>
        <w:t>o działalności pożytku publicznego i o wolontariacie</w:t>
      </w:r>
      <w:r w:rsidRPr="00EC1BED">
        <w:rPr>
          <w:color w:val="000000" w:themeColor="text1"/>
          <w:sz w:val="24"/>
          <w:szCs w:val="24"/>
        </w:rPr>
        <w:t xml:space="preserve"> w otwartych konkursach ofert ogłoszonych przez Prezydenta Olsztyna zwane dalej Zarządzeniem.</w:t>
      </w:r>
    </w:p>
    <w:p w14:paraId="18C5B5EA" w14:textId="1ACC13E7" w:rsidR="00940287" w:rsidRPr="00EC1BED" w:rsidRDefault="00940287" w:rsidP="00AB1284">
      <w:pPr>
        <w:tabs>
          <w:tab w:val="left" w:pos="960"/>
        </w:tabs>
        <w:ind w:left="360" w:hanging="360"/>
        <w:jc w:val="both"/>
        <w:rPr>
          <w:b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II. Przedmiotem konkursu jest zlecenie wykonania zadania publicznego pn.: „</w:t>
      </w:r>
      <w:r w:rsidR="00836EAC" w:rsidRPr="00EC1BED">
        <w:rPr>
          <w:b/>
          <w:color w:val="000000" w:themeColor="text1"/>
          <w:sz w:val="24"/>
          <w:szCs w:val="24"/>
        </w:rPr>
        <w:t>Targ Dobrej Wymiany</w:t>
      </w:r>
      <w:r w:rsidRPr="00EC1BED">
        <w:rPr>
          <w:b/>
          <w:color w:val="000000" w:themeColor="text1"/>
          <w:sz w:val="24"/>
          <w:szCs w:val="24"/>
        </w:rPr>
        <w:t>”</w:t>
      </w:r>
      <w:r w:rsidRPr="00EC1BED">
        <w:rPr>
          <w:color w:val="000000" w:themeColor="text1"/>
          <w:sz w:val="24"/>
          <w:szCs w:val="24"/>
        </w:rPr>
        <w:t xml:space="preserve"> w formie powierzenia wraz z udzieleniem dotacji na jego finansowanie.</w:t>
      </w:r>
      <w:r w:rsidR="00836EAC" w:rsidRPr="00EC1BED">
        <w:rPr>
          <w:color w:val="000000" w:themeColor="text1"/>
          <w:sz w:val="24"/>
          <w:szCs w:val="24"/>
        </w:rPr>
        <w:t xml:space="preserve"> Konkurs jest realizacją zwycięskiego projektu Olsztyńskiego Budżetu Obywatelskiego</w:t>
      </w:r>
      <w:r w:rsidR="00D603AB" w:rsidRPr="00EC1BED">
        <w:rPr>
          <w:color w:val="000000" w:themeColor="text1"/>
          <w:sz w:val="24"/>
          <w:szCs w:val="24"/>
        </w:rPr>
        <w:t xml:space="preserve"> na rok 2025</w:t>
      </w:r>
      <w:r w:rsidR="00836EAC" w:rsidRPr="00EC1BED">
        <w:rPr>
          <w:color w:val="000000" w:themeColor="text1"/>
          <w:sz w:val="24"/>
          <w:szCs w:val="24"/>
        </w:rPr>
        <w:t>.</w:t>
      </w:r>
    </w:p>
    <w:p w14:paraId="73E09E22" w14:textId="77777777" w:rsidR="00940287" w:rsidRPr="00EC1BED" w:rsidRDefault="00940287" w:rsidP="00940287">
      <w:pPr>
        <w:numPr>
          <w:ilvl w:val="0"/>
          <w:numId w:val="3"/>
        </w:numPr>
        <w:tabs>
          <w:tab w:val="left" w:pos="426"/>
        </w:tabs>
        <w:ind w:left="1418" w:hanging="1418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Rodzaj działań:</w:t>
      </w:r>
    </w:p>
    <w:p w14:paraId="0B1F6D2D" w14:textId="08787928" w:rsidR="00940287" w:rsidRPr="00EC1BED" w:rsidRDefault="00940287" w:rsidP="00940287">
      <w:pPr>
        <w:tabs>
          <w:tab w:val="left" w:pos="1134"/>
        </w:tabs>
        <w:ind w:left="284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1. </w:t>
      </w:r>
      <w:r w:rsidR="00836EAC" w:rsidRPr="00EC1BED">
        <w:rPr>
          <w:color w:val="000000" w:themeColor="text1"/>
          <w:sz w:val="24"/>
          <w:szCs w:val="24"/>
        </w:rPr>
        <w:t xml:space="preserve">Organizacja </w:t>
      </w:r>
      <w:r w:rsidR="0070013E" w:rsidRPr="00EC1BED">
        <w:rPr>
          <w:color w:val="000000" w:themeColor="text1"/>
          <w:sz w:val="24"/>
          <w:szCs w:val="24"/>
        </w:rPr>
        <w:t>mobilnych warsztatów kreatywności, podczas których animatorzy nauczą mieszkańców Olsztyna daw</w:t>
      </w:r>
      <w:r w:rsidR="00826C36">
        <w:rPr>
          <w:color w:val="000000" w:themeColor="text1"/>
          <w:sz w:val="24"/>
          <w:szCs w:val="24"/>
        </w:rPr>
        <w:t>a</w:t>
      </w:r>
      <w:r w:rsidR="0070013E" w:rsidRPr="00EC1BED">
        <w:rPr>
          <w:color w:val="000000" w:themeColor="text1"/>
          <w:sz w:val="24"/>
          <w:szCs w:val="24"/>
        </w:rPr>
        <w:t xml:space="preserve">ć drugie życie starym przedmiotom, </w:t>
      </w:r>
      <w:proofErr w:type="spellStart"/>
      <w:r w:rsidR="0070013E" w:rsidRPr="00EC1BED">
        <w:rPr>
          <w:color w:val="000000" w:themeColor="text1"/>
          <w:sz w:val="24"/>
          <w:szCs w:val="24"/>
        </w:rPr>
        <w:t>poką</w:t>
      </w:r>
      <w:r w:rsidR="00826C36">
        <w:rPr>
          <w:color w:val="000000" w:themeColor="text1"/>
          <w:sz w:val="24"/>
          <w:szCs w:val="24"/>
        </w:rPr>
        <w:t>ż</w:t>
      </w:r>
      <w:r w:rsidR="0070013E" w:rsidRPr="00EC1BED">
        <w:rPr>
          <w:color w:val="000000" w:themeColor="text1"/>
          <w:sz w:val="24"/>
          <w:szCs w:val="24"/>
        </w:rPr>
        <w:t>ą</w:t>
      </w:r>
      <w:proofErr w:type="spellEnd"/>
      <w:r w:rsidR="0070013E" w:rsidRPr="00EC1BED">
        <w:rPr>
          <w:color w:val="000000" w:themeColor="text1"/>
          <w:sz w:val="24"/>
          <w:szCs w:val="24"/>
        </w:rPr>
        <w:t xml:space="preserve"> jak może wyglądać recykling.</w:t>
      </w:r>
    </w:p>
    <w:p w14:paraId="738ACE71" w14:textId="74C25FD4" w:rsidR="0070013E" w:rsidRPr="00EC1BED" w:rsidRDefault="0070013E" w:rsidP="00940287">
      <w:pPr>
        <w:tabs>
          <w:tab w:val="left" w:pos="1134"/>
        </w:tabs>
        <w:ind w:left="284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2. Stworzenie miejsca wymiany, w którym będzie można oddać niepotrzebne rzeczy </w:t>
      </w:r>
      <w:r w:rsidRPr="00EC1BED">
        <w:rPr>
          <w:color w:val="000000" w:themeColor="text1"/>
          <w:sz w:val="24"/>
          <w:szCs w:val="24"/>
        </w:rPr>
        <w:br/>
        <w:t>i w zamian otrzymać inne używane.</w:t>
      </w:r>
    </w:p>
    <w:p w14:paraId="616BE775" w14:textId="22244AC1" w:rsidR="00940287" w:rsidRPr="00EC1BED" w:rsidRDefault="0070013E" w:rsidP="00AB1284">
      <w:pPr>
        <w:tabs>
          <w:tab w:val="left" w:pos="1134"/>
        </w:tabs>
        <w:ind w:left="284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3. Stworzenie przestrzeni do spotkań i dyskusji na temat racjonalnego kupowania, bycia świadomym konsumentem.</w:t>
      </w:r>
    </w:p>
    <w:p w14:paraId="039B69E5" w14:textId="77777777" w:rsidR="00940287" w:rsidRPr="00EC1BED" w:rsidRDefault="00940287" w:rsidP="00940287">
      <w:pPr>
        <w:numPr>
          <w:ilvl w:val="0"/>
          <w:numId w:val="3"/>
        </w:numPr>
        <w:tabs>
          <w:tab w:val="left" w:pos="426"/>
        </w:tabs>
        <w:ind w:hanging="1080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Cel realizacji zadania publicznego.</w:t>
      </w:r>
    </w:p>
    <w:p w14:paraId="5E51D74F" w14:textId="3A560DAC" w:rsidR="00940287" w:rsidRPr="00EC1BED" w:rsidRDefault="00940287" w:rsidP="00AB1284">
      <w:pPr>
        <w:ind w:left="426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Promowanie idei </w:t>
      </w:r>
      <w:r w:rsidR="00655DC4" w:rsidRPr="00EC1BED">
        <w:rPr>
          <w:color w:val="000000" w:themeColor="text1"/>
          <w:sz w:val="24"/>
          <w:szCs w:val="24"/>
        </w:rPr>
        <w:t>zrównoważonych zakupów oraz wymiany rzeczy pomiędzy</w:t>
      </w:r>
      <w:r w:rsidR="00773A11">
        <w:rPr>
          <w:color w:val="000000" w:themeColor="text1"/>
          <w:sz w:val="24"/>
          <w:szCs w:val="24"/>
        </w:rPr>
        <w:t xml:space="preserve"> </w:t>
      </w:r>
      <w:r w:rsidR="00655DC4" w:rsidRPr="00EC1BED">
        <w:rPr>
          <w:color w:val="000000" w:themeColor="text1"/>
          <w:sz w:val="24"/>
          <w:szCs w:val="24"/>
        </w:rPr>
        <w:t>mieszkańcami Olsztyna.</w:t>
      </w:r>
    </w:p>
    <w:p w14:paraId="02A322E0" w14:textId="240D37EF" w:rsidR="00940287" w:rsidRPr="00AB1284" w:rsidRDefault="00940287" w:rsidP="00940287">
      <w:pPr>
        <w:numPr>
          <w:ilvl w:val="0"/>
          <w:numId w:val="3"/>
        </w:numPr>
        <w:ind w:left="360" w:hanging="3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 Na realizację zadania przeznacza się z budżetu Miasta Olsztyna środki finansowe w wysokości </w:t>
      </w:r>
      <w:r w:rsidR="00655DC4" w:rsidRPr="00EC1BED">
        <w:rPr>
          <w:b/>
          <w:color w:val="000000" w:themeColor="text1"/>
          <w:sz w:val="24"/>
          <w:szCs w:val="24"/>
        </w:rPr>
        <w:t>37</w:t>
      </w:r>
      <w:r w:rsidRPr="00EC1BED">
        <w:rPr>
          <w:b/>
          <w:color w:val="000000" w:themeColor="text1"/>
          <w:sz w:val="24"/>
          <w:szCs w:val="24"/>
        </w:rPr>
        <w:t>.</w:t>
      </w:r>
      <w:r w:rsidR="00655DC4" w:rsidRPr="00EC1BED">
        <w:rPr>
          <w:b/>
          <w:color w:val="000000" w:themeColor="text1"/>
          <w:sz w:val="24"/>
          <w:szCs w:val="24"/>
        </w:rPr>
        <w:t>3</w:t>
      </w:r>
      <w:r w:rsidRPr="00EC1BED">
        <w:rPr>
          <w:b/>
          <w:color w:val="000000" w:themeColor="text1"/>
          <w:sz w:val="24"/>
          <w:szCs w:val="24"/>
        </w:rPr>
        <w:t xml:space="preserve">00,00 zł. </w:t>
      </w:r>
    </w:p>
    <w:p w14:paraId="3807B119" w14:textId="5D742736" w:rsidR="00940287" w:rsidRPr="00AB1284" w:rsidRDefault="00940287" w:rsidP="00940287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 konkursie na realizację powyższego zadania mogą uczestniczyć wyłącznie podmioty wymienione w art. 3 ust. 2 i 3 Ustawy.</w:t>
      </w:r>
    </w:p>
    <w:p w14:paraId="1A21CF12" w14:textId="77777777" w:rsidR="00940287" w:rsidRPr="00EC1BED" w:rsidRDefault="00940287" w:rsidP="00940287">
      <w:p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VII. Zasady i warunki przyznawania dotacji.</w:t>
      </w:r>
    </w:p>
    <w:p w14:paraId="1E11A7DA" w14:textId="77777777" w:rsidR="00940287" w:rsidRPr="00EC1BED" w:rsidRDefault="00940287" w:rsidP="00940287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Rozpatrywane będą oferty zgodne z tematem ogłoszonego zadania.</w:t>
      </w:r>
    </w:p>
    <w:p w14:paraId="780F8B5D" w14:textId="5D50CCC1" w:rsidR="00940287" w:rsidRPr="00EC1BED" w:rsidRDefault="00940287" w:rsidP="00640384">
      <w:pPr>
        <w:numPr>
          <w:ilvl w:val="0"/>
          <w:numId w:val="4"/>
        </w:numPr>
        <w:jc w:val="both"/>
        <w:rPr>
          <w:b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Środki pochodzące z dotacji mogą być przeznaczone wyłącznie na pokrycie kosztów wynikających bezpośrednio z realizacji zadania, które należy wyliczyć proporcjonalnie do zakresu i terminu zleconego zadania. Koszty administracyjne nie mogą przekroczyć 20% wartości przyznanej dotacji.</w:t>
      </w:r>
    </w:p>
    <w:p w14:paraId="076260D4" w14:textId="77777777" w:rsidR="00940287" w:rsidRPr="00EC1BED" w:rsidRDefault="00940287" w:rsidP="00940287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Za wydatki niekwalifikowane do opłacenia w ramach udzielonej dotacji uznaje się wydatki poniesione na:</w:t>
      </w:r>
    </w:p>
    <w:p w14:paraId="64296A2C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Budowę oraz zakup nieruchomości gruntowych, budynków i lokali.</w:t>
      </w:r>
    </w:p>
    <w:p w14:paraId="23DB0CED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Prowadzenie działalności gospodarczej.</w:t>
      </w:r>
    </w:p>
    <w:p w14:paraId="258BAC01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Pokrycie deficytu działalności organizacji.</w:t>
      </w:r>
    </w:p>
    <w:p w14:paraId="7A5255E9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Poniesione przed dniem podpisania umowy.</w:t>
      </w:r>
    </w:p>
    <w:p w14:paraId="43B6CAA6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Utrzymanie biura organizacji (chyba, że stanowi to niezbędny element realizacji projektu);</w:t>
      </w:r>
    </w:p>
    <w:p w14:paraId="568917A6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wydatki już finansowane z innych źródeł;</w:t>
      </w:r>
    </w:p>
    <w:p w14:paraId="645D10DF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iCs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działalność polityczną i wyznaniową;</w:t>
      </w:r>
    </w:p>
    <w:p w14:paraId="615D257C" w14:textId="77777777" w:rsidR="00940287" w:rsidRPr="00EC1BED" w:rsidRDefault="00940287" w:rsidP="00940287">
      <w:pPr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iCs/>
          <w:color w:val="000000" w:themeColor="text1"/>
          <w:sz w:val="24"/>
          <w:szCs w:val="24"/>
        </w:rPr>
        <w:lastRenderedPageBreak/>
        <w:t>inne zadania niż zapisane w ofercie;</w:t>
      </w:r>
    </w:p>
    <w:p w14:paraId="7204B1C3" w14:textId="14CDB74E" w:rsidR="00940287" w:rsidRPr="00AB1284" w:rsidRDefault="00940287" w:rsidP="00AB1284">
      <w:pPr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kary, grzywny, odsetki od zadłużenia.</w:t>
      </w:r>
    </w:p>
    <w:p w14:paraId="392480DF" w14:textId="77777777" w:rsidR="00940287" w:rsidRPr="00EC1BED" w:rsidRDefault="00940287" w:rsidP="00940287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 podziale środków nie będą uwzględniane oferty, których średnia ocena będzie mniejsza niż 50 % maksymalnej, możliwej do otrzymania w danym konkursie  punktacji.</w:t>
      </w:r>
    </w:p>
    <w:p w14:paraId="4870CEBE" w14:textId="77777777" w:rsidR="00940287" w:rsidRPr="00EC1BED" w:rsidRDefault="00940287" w:rsidP="00940287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 konkursie zostanie przyznana tylko jedna dotacja w kwocie 50.000 złotych.</w:t>
      </w:r>
    </w:p>
    <w:p w14:paraId="2AB81FCC" w14:textId="77777777" w:rsidR="00940287" w:rsidRPr="00EC1BED" w:rsidRDefault="00940287" w:rsidP="00940287">
      <w:pPr>
        <w:jc w:val="both"/>
        <w:rPr>
          <w:b/>
          <w:bCs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VIII. Termin i warunki realizacji zadania.</w:t>
      </w:r>
    </w:p>
    <w:p w14:paraId="74A8A79A" w14:textId="463D3538" w:rsidR="00940287" w:rsidRPr="008E4086" w:rsidRDefault="00940287" w:rsidP="00940287">
      <w:pPr>
        <w:numPr>
          <w:ilvl w:val="2"/>
          <w:numId w:val="4"/>
        </w:numPr>
        <w:jc w:val="both"/>
        <w:rPr>
          <w:color w:val="000000" w:themeColor="text1"/>
          <w:sz w:val="24"/>
          <w:szCs w:val="24"/>
        </w:rPr>
      </w:pPr>
      <w:r w:rsidRPr="008E4086">
        <w:rPr>
          <w:color w:val="000000" w:themeColor="text1"/>
          <w:sz w:val="24"/>
          <w:szCs w:val="24"/>
        </w:rPr>
        <w:t xml:space="preserve">Termin realizacji zadania opisanego w ofercie, powinien rozpoczynać się od dnia </w:t>
      </w:r>
      <w:r w:rsidR="00274F6C">
        <w:rPr>
          <w:color w:val="000000" w:themeColor="text1"/>
          <w:sz w:val="24"/>
          <w:szCs w:val="24"/>
        </w:rPr>
        <w:br/>
      </w:r>
      <w:r w:rsidR="00655DC4" w:rsidRPr="008E4086">
        <w:rPr>
          <w:color w:val="000000" w:themeColor="text1"/>
          <w:sz w:val="24"/>
          <w:szCs w:val="24"/>
        </w:rPr>
        <w:t>2 czerwca</w:t>
      </w:r>
      <w:r w:rsidRPr="008E4086">
        <w:rPr>
          <w:color w:val="000000" w:themeColor="text1"/>
          <w:sz w:val="24"/>
          <w:szCs w:val="24"/>
        </w:rPr>
        <w:t xml:space="preserve"> 2025 roku, a kończyć nie później niż 3</w:t>
      </w:r>
      <w:r w:rsidR="00D603AB" w:rsidRPr="008E4086">
        <w:rPr>
          <w:color w:val="000000" w:themeColor="text1"/>
          <w:sz w:val="24"/>
          <w:szCs w:val="24"/>
        </w:rPr>
        <w:t>0</w:t>
      </w:r>
      <w:r w:rsidRPr="008E4086">
        <w:rPr>
          <w:color w:val="000000" w:themeColor="text1"/>
          <w:sz w:val="24"/>
          <w:szCs w:val="24"/>
        </w:rPr>
        <w:t xml:space="preserve"> </w:t>
      </w:r>
      <w:r w:rsidR="00D603AB" w:rsidRPr="008E4086">
        <w:rPr>
          <w:color w:val="000000" w:themeColor="text1"/>
          <w:sz w:val="24"/>
          <w:szCs w:val="24"/>
        </w:rPr>
        <w:t xml:space="preserve">września </w:t>
      </w:r>
      <w:r w:rsidRPr="008E4086">
        <w:rPr>
          <w:color w:val="000000" w:themeColor="text1"/>
          <w:sz w:val="24"/>
          <w:szCs w:val="24"/>
        </w:rPr>
        <w:t>2025 roku.</w:t>
      </w:r>
    </w:p>
    <w:p w14:paraId="0532BEA1" w14:textId="6947D25A" w:rsidR="00940287" w:rsidRPr="008E4086" w:rsidRDefault="00D603AB" w:rsidP="008E4086">
      <w:pPr>
        <w:pStyle w:val="Akapitzlist"/>
        <w:numPr>
          <w:ilvl w:val="2"/>
          <w:numId w:val="4"/>
        </w:numPr>
        <w:jc w:val="both"/>
        <w:rPr>
          <w:bCs/>
          <w:color w:val="000000" w:themeColor="text1"/>
          <w:sz w:val="24"/>
          <w:szCs w:val="24"/>
        </w:rPr>
      </w:pPr>
      <w:r w:rsidRPr="008E4086">
        <w:rPr>
          <w:color w:val="000000" w:themeColor="text1"/>
          <w:sz w:val="24"/>
          <w:szCs w:val="24"/>
        </w:rPr>
        <w:t>Lokalizacja:</w:t>
      </w:r>
      <w:r w:rsidRPr="008E4086">
        <w:rPr>
          <w:bCs/>
          <w:color w:val="000000" w:themeColor="text1"/>
          <w:sz w:val="24"/>
          <w:szCs w:val="24"/>
        </w:rPr>
        <w:t xml:space="preserve"> pomysłodawca </w:t>
      </w:r>
      <w:r w:rsidR="00826C36">
        <w:rPr>
          <w:bCs/>
          <w:color w:val="000000" w:themeColor="text1"/>
          <w:sz w:val="24"/>
          <w:szCs w:val="24"/>
        </w:rPr>
        <w:t xml:space="preserve">projektu </w:t>
      </w:r>
      <w:r w:rsidRPr="008E4086">
        <w:rPr>
          <w:bCs/>
          <w:color w:val="000000" w:themeColor="text1"/>
          <w:sz w:val="24"/>
          <w:szCs w:val="24"/>
        </w:rPr>
        <w:t>proponuje okolic</w:t>
      </w:r>
      <w:r w:rsidR="00826C36">
        <w:rPr>
          <w:bCs/>
          <w:color w:val="000000" w:themeColor="text1"/>
          <w:sz w:val="24"/>
          <w:szCs w:val="24"/>
        </w:rPr>
        <w:t>e Parku Centralnego i</w:t>
      </w:r>
      <w:r w:rsidRPr="008E4086">
        <w:rPr>
          <w:bCs/>
          <w:color w:val="000000" w:themeColor="text1"/>
          <w:sz w:val="24"/>
          <w:szCs w:val="24"/>
        </w:rPr>
        <w:t xml:space="preserve"> Zajezdni Trolejbusowej, </w:t>
      </w:r>
      <w:r w:rsidR="004E7835" w:rsidRPr="008E4086">
        <w:rPr>
          <w:bCs/>
          <w:color w:val="000000" w:themeColor="text1"/>
          <w:sz w:val="24"/>
          <w:szCs w:val="24"/>
        </w:rPr>
        <w:t>możliwe jest jednak wybranie innego, ogólnodostępnego miejsca.</w:t>
      </w:r>
    </w:p>
    <w:p w14:paraId="56862C3C" w14:textId="2AC91DDC" w:rsidR="008E4086" w:rsidRPr="008E4086" w:rsidRDefault="008E4086" w:rsidP="008E4086">
      <w:pPr>
        <w:pStyle w:val="Akapitzlist"/>
        <w:numPr>
          <w:ilvl w:val="2"/>
          <w:numId w:val="4"/>
        </w:numPr>
        <w:spacing w:after="100"/>
        <w:rPr>
          <w:sz w:val="24"/>
          <w:szCs w:val="24"/>
        </w:rPr>
      </w:pPr>
      <w:r w:rsidRPr="00061EFB">
        <w:rPr>
          <w:sz w:val="24"/>
          <w:szCs w:val="24"/>
        </w:rPr>
        <w:t>Spełnienie obowiązków wynikających z ustawy o przeciwdziałaniu zagrożeniom przestępczością na tle seksualnym i ochronie małoletnich.</w:t>
      </w:r>
    </w:p>
    <w:p w14:paraId="52BC75EC" w14:textId="786B92F4" w:rsidR="00940287" w:rsidRPr="00EC1BED" w:rsidRDefault="008E4086" w:rsidP="00940287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940287" w:rsidRPr="00EC1BED">
        <w:rPr>
          <w:color w:val="000000" w:themeColor="text1"/>
          <w:sz w:val="24"/>
          <w:szCs w:val="24"/>
        </w:rPr>
        <w:t>. Dotowane podmioty zobowiązane są do:</w:t>
      </w:r>
    </w:p>
    <w:p w14:paraId="2304C324" w14:textId="77777777" w:rsidR="00940287" w:rsidRPr="00EC1BED" w:rsidRDefault="00940287" w:rsidP="00940287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prowadzenia szczegółowej dokumentacji merytorycznej i finansowej z realizacji zadania,</w:t>
      </w:r>
    </w:p>
    <w:p w14:paraId="08BEFED8" w14:textId="77777777" w:rsidR="00940287" w:rsidRPr="00EC1BED" w:rsidRDefault="00940287" w:rsidP="00940287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informowania, że zadanie publiczne jest finansowane ze środków otrzymanych </w:t>
      </w:r>
      <w:r w:rsidRPr="00EC1BED">
        <w:rPr>
          <w:color w:val="000000" w:themeColor="text1"/>
          <w:sz w:val="24"/>
          <w:szCs w:val="24"/>
        </w:rPr>
        <w:br/>
        <w:t>z budżetu Miasta Olsztyna. Informacja na ten temat powinna się znaleźć we wszystkich materiałach, publikacjach, informacjach dla mediów, ogłoszeniach oraz wystąpieniach publicznych dotyczących realizowanego zadania publicznego,</w:t>
      </w:r>
    </w:p>
    <w:p w14:paraId="224351E1" w14:textId="77777777" w:rsidR="00940287" w:rsidRPr="00EC1BED" w:rsidRDefault="00940287" w:rsidP="00940287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umieszczenia logo Miasta Olsztyna i informacji, że zadanie publiczne jest finansowane ze środków otrzymanych z budżetu Miasta Olsztyna na wszystkich materiałach, w szczególności promocyjnych, informacyjnych, szkoleniowych </w:t>
      </w:r>
      <w:r w:rsidRPr="00EC1BED">
        <w:rPr>
          <w:color w:val="000000" w:themeColor="text1"/>
          <w:sz w:val="24"/>
          <w:szCs w:val="24"/>
        </w:rPr>
        <w:br/>
        <w:t>i edukacyjnych, dotyczących realizowanego zdania publicznego oraz zakupionych rzeczach o ile ich wielkość i przeznaczenie tego nie umożliwia, proporcjonalnie do wielkości innych oznaczeń w sposób zapewniający dobrą widoczność,</w:t>
      </w:r>
    </w:p>
    <w:p w14:paraId="0BA8DB11" w14:textId="77777777" w:rsidR="00940287" w:rsidRPr="00EC1BED" w:rsidRDefault="00940287" w:rsidP="00940287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wydatkowania, na dotowane zadanie, wszelkich przychodów uzyskanych w wyniku jego realizacji. Niewydatkowane przychody pomniejszą dotację,</w:t>
      </w:r>
    </w:p>
    <w:p w14:paraId="67E8C2BC" w14:textId="77777777" w:rsidR="00940287" w:rsidRPr="00EC1BED" w:rsidRDefault="00940287" w:rsidP="00940287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realizowania zadania zgodnie z wytycznymi wynikającymi z ustawy z dnia 13 maja 2016 roku o przeciwdziałaniu zagrożeniom przestępczością na tle seksualnym i ochronie małoletnich (Dz. U. z 2024 roku, poz. 560),</w:t>
      </w:r>
    </w:p>
    <w:p w14:paraId="6783A2E7" w14:textId="77777777" w:rsidR="00940287" w:rsidRPr="00EC1BED" w:rsidRDefault="00940287" w:rsidP="00940287">
      <w:pPr>
        <w:ind w:left="709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6)  zgłoszenia informacji o planowanych imprezach/wydarzeniach organizowanych </w:t>
      </w:r>
      <w:r w:rsidRPr="00EC1BED">
        <w:rPr>
          <w:color w:val="000000" w:themeColor="text1"/>
          <w:sz w:val="24"/>
          <w:szCs w:val="24"/>
        </w:rPr>
        <w:br/>
        <w:t xml:space="preserve">      w ramach zleconego zadania publicznego, na portalu miejskim ,,Dzieje się </w:t>
      </w:r>
      <w:r w:rsidRPr="00EC1BED">
        <w:rPr>
          <w:color w:val="000000" w:themeColor="text1"/>
          <w:sz w:val="24"/>
          <w:szCs w:val="24"/>
        </w:rPr>
        <w:br/>
        <w:t xml:space="preserve">      w Olsztynie” poprzez wypełnienie formularza zgłoszeniowego na stronie   imprezy.olsztyn.eu</w:t>
      </w:r>
    </w:p>
    <w:p w14:paraId="400D5461" w14:textId="3E077F95" w:rsidR="00940287" w:rsidRPr="00EC1BED" w:rsidRDefault="008E4086" w:rsidP="00940287">
      <w:pPr>
        <w:ind w:left="720" w:hanging="3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940287" w:rsidRPr="00EC1BED">
        <w:rPr>
          <w:color w:val="000000" w:themeColor="text1"/>
          <w:sz w:val="24"/>
          <w:szCs w:val="24"/>
        </w:rPr>
        <w:t xml:space="preserve">. Dopuszcza się przesunięcia kosztów pomiędzy pozycjami kosztorysu do 30 %. Przesunięcia powyżej 30 % wymagają aneksu do umowy. </w:t>
      </w:r>
    </w:p>
    <w:p w14:paraId="5A6AEC9F" w14:textId="2EBFDB15" w:rsidR="00940287" w:rsidRPr="00EC1BED" w:rsidRDefault="008E4086" w:rsidP="00940287">
      <w:pPr>
        <w:ind w:left="720" w:hanging="3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940287" w:rsidRPr="00EC1BED">
        <w:rPr>
          <w:color w:val="000000" w:themeColor="text1"/>
          <w:sz w:val="24"/>
          <w:szCs w:val="24"/>
        </w:rPr>
        <w:t>. Dopuszcza się usuwanie lub wprowadzenie nowej pozycji kosztorysu zadania po zawarciu aneksu do umowy.</w:t>
      </w:r>
    </w:p>
    <w:p w14:paraId="5304725E" w14:textId="0EDAFA9B" w:rsidR="00940287" w:rsidRPr="00EC1BED" w:rsidRDefault="008E4086" w:rsidP="00940287">
      <w:pPr>
        <w:ind w:left="720" w:hanging="3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940287" w:rsidRPr="00EC1BED">
        <w:rPr>
          <w:color w:val="000000" w:themeColor="text1"/>
          <w:sz w:val="24"/>
          <w:szCs w:val="24"/>
        </w:rPr>
        <w:t xml:space="preserve">.   </w:t>
      </w:r>
      <w:r w:rsidR="00940287" w:rsidRPr="00EC1BED">
        <w:rPr>
          <w:rStyle w:val="markedcontent"/>
          <w:color w:val="000000" w:themeColor="text1"/>
          <w:sz w:val="24"/>
          <w:szCs w:val="24"/>
        </w:rPr>
        <w:t>W związku z przepisami ustawy z dnia 19 lipca 2019 r. o zapewnieniu dostępności osobom ze szczególnymi potrzebami (</w:t>
      </w:r>
      <w:proofErr w:type="spellStart"/>
      <w:r w:rsidR="00940287" w:rsidRPr="00EC1BED">
        <w:rPr>
          <w:rStyle w:val="markedcontent"/>
          <w:color w:val="000000" w:themeColor="text1"/>
          <w:sz w:val="24"/>
          <w:szCs w:val="24"/>
        </w:rPr>
        <w:t>t.j</w:t>
      </w:r>
      <w:proofErr w:type="spellEnd"/>
      <w:r w:rsidR="00940287" w:rsidRPr="00EC1BED">
        <w:rPr>
          <w:rStyle w:val="markedcontent"/>
          <w:color w:val="000000" w:themeColor="text1"/>
          <w:sz w:val="24"/>
          <w:szCs w:val="24"/>
        </w:rPr>
        <w:t>. Dz. U. z 2022, poz. 2240), dotowany podmiot zobowiązany jest do zapewnienia dostępności osobom ze szczególnymi potrzebami biorąc pod uwagę wymagania określone w art. 6-7 ww. ustawy.</w:t>
      </w:r>
    </w:p>
    <w:p w14:paraId="6CA45B7C" w14:textId="77777777" w:rsidR="00940287" w:rsidRPr="00EC1BED" w:rsidRDefault="00940287" w:rsidP="00940287">
      <w:p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IX. Termin i warunki składania ofert.</w:t>
      </w:r>
    </w:p>
    <w:p w14:paraId="78568DFE" w14:textId="7434E026" w:rsidR="00940287" w:rsidRPr="00EC1BED" w:rsidRDefault="00940287" w:rsidP="00940287">
      <w:pPr>
        <w:numPr>
          <w:ilvl w:val="0"/>
          <w:numId w:val="8"/>
        </w:numPr>
        <w:tabs>
          <w:tab w:val="left" w:pos="720"/>
        </w:tabs>
        <w:ind w:left="72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Oferty realizacji zadania objętego konkursem należy złożyć w wersji elektronicznej do dnia </w:t>
      </w:r>
      <w:r w:rsidR="00F85CB4">
        <w:rPr>
          <w:b/>
          <w:color w:val="000000" w:themeColor="text1"/>
          <w:sz w:val="24"/>
          <w:szCs w:val="24"/>
        </w:rPr>
        <w:t xml:space="preserve">16 </w:t>
      </w:r>
      <w:r w:rsidR="00EC1BED">
        <w:rPr>
          <w:b/>
          <w:color w:val="000000" w:themeColor="text1"/>
          <w:sz w:val="24"/>
          <w:szCs w:val="24"/>
        </w:rPr>
        <w:t xml:space="preserve">kwietnia </w:t>
      </w:r>
      <w:r w:rsidRPr="00EC1BED">
        <w:rPr>
          <w:b/>
          <w:color w:val="000000" w:themeColor="text1"/>
          <w:sz w:val="24"/>
          <w:szCs w:val="24"/>
        </w:rPr>
        <w:t xml:space="preserve">2025 </w:t>
      </w:r>
      <w:r w:rsidRPr="00EC1BED">
        <w:rPr>
          <w:color w:val="000000" w:themeColor="text1"/>
          <w:sz w:val="24"/>
          <w:szCs w:val="24"/>
        </w:rPr>
        <w:t xml:space="preserve">r. do godziny </w:t>
      </w:r>
      <w:r w:rsidRPr="00EC1BED">
        <w:rPr>
          <w:b/>
          <w:color w:val="000000" w:themeColor="text1"/>
          <w:sz w:val="24"/>
          <w:szCs w:val="24"/>
        </w:rPr>
        <w:t xml:space="preserve">23:59 </w:t>
      </w:r>
      <w:r w:rsidRPr="00EC1BED">
        <w:rPr>
          <w:color w:val="000000" w:themeColor="text1"/>
          <w:sz w:val="24"/>
          <w:szCs w:val="24"/>
        </w:rPr>
        <w:t xml:space="preserve">za pomocą generatora "WITKAC" udostępnionego na stronie www.witkac.pl, według wzoru określonego </w:t>
      </w:r>
      <w:r w:rsidRPr="00EC1BED">
        <w:rPr>
          <w:color w:val="000000" w:themeColor="text1"/>
          <w:sz w:val="24"/>
          <w:szCs w:val="24"/>
        </w:rPr>
        <w:br/>
        <w:t xml:space="preserve">w Rozporządzeniu Przewodniczącego Komitetu do Spraw Pożytku Publicznego z dnia 24 października 2018 r. </w:t>
      </w:r>
      <w:r w:rsidRPr="00EC1BED">
        <w:rPr>
          <w:i/>
          <w:color w:val="000000" w:themeColor="text1"/>
          <w:sz w:val="24"/>
          <w:szCs w:val="24"/>
        </w:rPr>
        <w:t>w sprawie wzorów ofert i ramowych wzorów umów dotyczących realizacji zadań publicznych oraz wzorów sprawozdań z wykonania  tych zadań</w:t>
      </w:r>
      <w:r w:rsidRPr="00EC1BED">
        <w:rPr>
          <w:color w:val="000000" w:themeColor="text1"/>
          <w:sz w:val="24"/>
          <w:szCs w:val="24"/>
        </w:rPr>
        <w:t xml:space="preserve"> (Dz. U. z 2018 r. poz. 2057).</w:t>
      </w:r>
    </w:p>
    <w:p w14:paraId="2B92437C" w14:textId="1E1DD3EC" w:rsidR="00940287" w:rsidRPr="00EC1BED" w:rsidRDefault="00940287" w:rsidP="00940287">
      <w:pPr>
        <w:numPr>
          <w:ilvl w:val="0"/>
          <w:numId w:val="8"/>
        </w:numPr>
        <w:tabs>
          <w:tab w:val="left" w:pos="720"/>
        </w:tabs>
        <w:ind w:left="72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Wersję papierową oferty wydrukowaną z generatora "WITKAC" podpisaną przez osoby upoważnione do składania oświadczeń woli w imieniu oferenta należy przesłać pocztą na adres: Urząd Miasta Olsztyna Biuro Pełnomocnika Prezydenta Olsztyna ds. Współpracy z Organizacjami Pozarządowymi ul. </w:t>
      </w:r>
      <w:proofErr w:type="spellStart"/>
      <w:r w:rsidRPr="00EC1BED">
        <w:rPr>
          <w:color w:val="000000" w:themeColor="text1"/>
          <w:sz w:val="24"/>
          <w:szCs w:val="24"/>
        </w:rPr>
        <w:t>Knosały</w:t>
      </w:r>
      <w:proofErr w:type="spellEnd"/>
      <w:r w:rsidRPr="00EC1BED">
        <w:rPr>
          <w:color w:val="000000" w:themeColor="text1"/>
          <w:sz w:val="24"/>
          <w:szCs w:val="24"/>
        </w:rPr>
        <w:t xml:space="preserve"> 3 bud. A, 10-015 w Olsztynie do dnia</w:t>
      </w:r>
      <w:r w:rsidR="00F85CB4">
        <w:rPr>
          <w:b/>
          <w:color w:val="000000" w:themeColor="text1"/>
          <w:sz w:val="24"/>
          <w:szCs w:val="24"/>
        </w:rPr>
        <w:t xml:space="preserve"> 18 </w:t>
      </w:r>
      <w:r w:rsidR="00EC1BED">
        <w:rPr>
          <w:b/>
          <w:color w:val="000000" w:themeColor="text1"/>
          <w:sz w:val="24"/>
          <w:szCs w:val="24"/>
        </w:rPr>
        <w:t>k</w:t>
      </w:r>
      <w:r w:rsidR="004E7835" w:rsidRPr="00EC1BED">
        <w:rPr>
          <w:b/>
          <w:color w:val="000000" w:themeColor="text1"/>
          <w:sz w:val="24"/>
          <w:szCs w:val="24"/>
        </w:rPr>
        <w:t xml:space="preserve">wietnia </w:t>
      </w:r>
      <w:r w:rsidRPr="00EC1BED">
        <w:rPr>
          <w:b/>
          <w:color w:val="000000" w:themeColor="text1"/>
          <w:sz w:val="24"/>
          <w:szCs w:val="24"/>
        </w:rPr>
        <w:t>2025 r.</w:t>
      </w:r>
      <w:r w:rsidRPr="00EC1BED">
        <w:rPr>
          <w:color w:val="000000" w:themeColor="text1"/>
          <w:sz w:val="24"/>
          <w:szCs w:val="24"/>
        </w:rPr>
        <w:t xml:space="preserve"> (decyduje data stempla pocztowego) lub złożyć </w:t>
      </w:r>
      <w:r w:rsidR="00EC1BED">
        <w:rPr>
          <w:color w:val="000000" w:themeColor="text1"/>
          <w:sz w:val="24"/>
          <w:szCs w:val="24"/>
        </w:rPr>
        <w:br/>
      </w:r>
      <w:r w:rsidRPr="00EC1BED">
        <w:rPr>
          <w:color w:val="000000" w:themeColor="text1"/>
          <w:sz w:val="24"/>
          <w:szCs w:val="24"/>
        </w:rPr>
        <w:t>w kopercie opatrzonej nazwą „Otwarty konkurs ofert na realizację zadania publicznego w zakresie</w:t>
      </w:r>
      <w:r w:rsidR="00CC68E1">
        <w:rPr>
          <w:color w:val="000000" w:themeColor="text1"/>
          <w:sz w:val="24"/>
          <w:szCs w:val="24"/>
        </w:rPr>
        <w:t xml:space="preserve"> </w:t>
      </w:r>
      <w:r w:rsidR="00CC68E1" w:rsidRPr="00CC68E1">
        <w:rPr>
          <w:color w:val="000000" w:themeColor="text1"/>
          <w:sz w:val="24"/>
          <w:szCs w:val="24"/>
        </w:rPr>
        <w:t>działalności wspomagającej rozwój wspólnot i społeczności lokalnych</w:t>
      </w:r>
      <w:r w:rsidRPr="00EC1BED">
        <w:rPr>
          <w:color w:val="000000" w:themeColor="text1"/>
          <w:sz w:val="24"/>
          <w:szCs w:val="24"/>
        </w:rPr>
        <w:t xml:space="preserve">” do Kancelarii Urzędu Miasta Olsztyna w nieprzekraczalnym terminie do dnia </w:t>
      </w:r>
      <w:r w:rsidR="00F85CB4">
        <w:rPr>
          <w:b/>
          <w:color w:val="000000" w:themeColor="text1"/>
          <w:sz w:val="24"/>
          <w:szCs w:val="24"/>
        </w:rPr>
        <w:t>18</w:t>
      </w:r>
      <w:r w:rsidR="00640384" w:rsidRPr="00EC1BED">
        <w:rPr>
          <w:b/>
          <w:color w:val="000000" w:themeColor="text1"/>
          <w:sz w:val="24"/>
          <w:szCs w:val="24"/>
        </w:rPr>
        <w:t xml:space="preserve"> kwietnia </w:t>
      </w:r>
      <w:r w:rsidRPr="00EC1BED">
        <w:rPr>
          <w:b/>
          <w:color w:val="000000" w:themeColor="text1"/>
          <w:sz w:val="24"/>
          <w:szCs w:val="24"/>
        </w:rPr>
        <w:t xml:space="preserve">2025 r. </w:t>
      </w:r>
      <w:r w:rsidRPr="00EC1BED">
        <w:rPr>
          <w:color w:val="000000" w:themeColor="text1"/>
          <w:sz w:val="24"/>
          <w:szCs w:val="24"/>
        </w:rPr>
        <w:t xml:space="preserve">do godziny </w:t>
      </w:r>
      <w:r w:rsidRPr="00EC1BED">
        <w:rPr>
          <w:b/>
          <w:color w:val="000000" w:themeColor="text1"/>
          <w:sz w:val="24"/>
          <w:szCs w:val="24"/>
        </w:rPr>
        <w:t xml:space="preserve">15:30 </w:t>
      </w:r>
    </w:p>
    <w:p w14:paraId="2533A96A" w14:textId="77777777" w:rsidR="00940287" w:rsidRPr="00EC1BED" w:rsidRDefault="00940287" w:rsidP="00940287">
      <w:pPr>
        <w:numPr>
          <w:ilvl w:val="0"/>
          <w:numId w:val="8"/>
        </w:numPr>
        <w:tabs>
          <w:tab w:val="left" w:pos="720"/>
        </w:tabs>
        <w:ind w:left="72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Wypełnienie części III pkt 6 formularza oferty - tabela: "Dodatkowe informacje dotyczące rezultatów realizacji zadania publicznego" -  jest obowiązkowe.</w:t>
      </w:r>
    </w:p>
    <w:p w14:paraId="49F71848" w14:textId="79952139" w:rsidR="00940287" w:rsidRPr="00EC1BED" w:rsidRDefault="00940287" w:rsidP="00940287">
      <w:pPr>
        <w:tabs>
          <w:tab w:val="left" w:pos="1800"/>
        </w:tabs>
        <w:ind w:left="900" w:hanging="333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      </w:t>
      </w:r>
      <w:r w:rsidRPr="00EC1BED">
        <w:rPr>
          <w:b/>
          <w:color w:val="000000" w:themeColor="text1"/>
          <w:sz w:val="24"/>
          <w:szCs w:val="24"/>
        </w:rPr>
        <w:t xml:space="preserve">Przy wypełnianiu tabeli, dotowane podmioty zobowiązane </w:t>
      </w:r>
      <w:r w:rsidR="00EC1BED">
        <w:rPr>
          <w:b/>
          <w:color w:val="000000" w:themeColor="text1"/>
          <w:sz w:val="24"/>
          <w:szCs w:val="24"/>
        </w:rPr>
        <w:t>osiągnięcia następujących rezultatów</w:t>
      </w:r>
      <w:r w:rsidRPr="00EC1BED">
        <w:rPr>
          <w:b/>
          <w:color w:val="000000" w:themeColor="text1"/>
          <w:sz w:val="24"/>
          <w:szCs w:val="24"/>
        </w:rPr>
        <w:t>:</w:t>
      </w:r>
      <w:r w:rsidRPr="00EC1BED">
        <w:rPr>
          <w:b/>
          <w:strike/>
          <w:color w:val="000000" w:themeColor="text1"/>
          <w:sz w:val="24"/>
          <w:szCs w:val="24"/>
        </w:rPr>
        <w:t xml:space="preserve"> </w:t>
      </w:r>
      <w:r w:rsidRPr="00EC1BED">
        <w:rPr>
          <w:color w:val="000000" w:themeColor="text1"/>
          <w:sz w:val="24"/>
          <w:szCs w:val="24"/>
        </w:rPr>
        <w:t xml:space="preserve"> </w:t>
      </w:r>
    </w:p>
    <w:p w14:paraId="590EB7F4" w14:textId="77777777" w:rsidR="00640384" w:rsidRPr="00EC1BED" w:rsidRDefault="00940287" w:rsidP="00640384">
      <w:pPr>
        <w:numPr>
          <w:ilvl w:val="0"/>
          <w:numId w:val="9"/>
        </w:num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Zorganizowanie </w:t>
      </w:r>
      <w:r w:rsidR="00640384" w:rsidRPr="00EC1BED">
        <w:rPr>
          <w:color w:val="000000" w:themeColor="text1"/>
          <w:sz w:val="24"/>
          <w:szCs w:val="24"/>
        </w:rPr>
        <w:t>Targów Dobrej Wymiany</w:t>
      </w:r>
    </w:p>
    <w:p w14:paraId="5B9B63FB" w14:textId="22066B61" w:rsidR="00940287" w:rsidRPr="00EC1BED" w:rsidRDefault="00640384" w:rsidP="00640384">
      <w:pPr>
        <w:numPr>
          <w:ilvl w:val="0"/>
          <w:numId w:val="9"/>
        </w:num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Zorganizowanie </w:t>
      </w:r>
      <w:r w:rsidR="00940287" w:rsidRPr="00EC1BED">
        <w:rPr>
          <w:color w:val="000000" w:themeColor="text1"/>
          <w:sz w:val="24"/>
          <w:szCs w:val="24"/>
        </w:rPr>
        <w:t>warszta</w:t>
      </w:r>
      <w:r w:rsidRPr="00EC1BED">
        <w:rPr>
          <w:color w:val="000000" w:themeColor="text1"/>
          <w:sz w:val="24"/>
          <w:szCs w:val="24"/>
        </w:rPr>
        <w:t>tów  kreatywności oraz stworzenie miejsca do rozmów</w:t>
      </w:r>
      <w:r w:rsidR="00EC1BED" w:rsidRPr="00EC1BED">
        <w:rPr>
          <w:color w:val="000000" w:themeColor="text1"/>
          <w:sz w:val="24"/>
          <w:szCs w:val="24"/>
        </w:rPr>
        <w:br/>
      </w:r>
      <w:r w:rsidRPr="00EC1BED">
        <w:rPr>
          <w:color w:val="000000" w:themeColor="text1"/>
          <w:sz w:val="24"/>
          <w:szCs w:val="24"/>
        </w:rPr>
        <w:t xml:space="preserve"> i edukacji na temat </w:t>
      </w:r>
      <w:r w:rsidR="00EC1BED" w:rsidRPr="00EC1BED">
        <w:rPr>
          <w:color w:val="000000" w:themeColor="text1"/>
          <w:sz w:val="24"/>
          <w:szCs w:val="24"/>
        </w:rPr>
        <w:t>racjonalnego kupowania rzeczy.</w:t>
      </w:r>
    </w:p>
    <w:p w14:paraId="7F1B8BB5" w14:textId="6BBA8F23" w:rsidR="00940287" w:rsidRPr="00EC1BED" w:rsidRDefault="00940287" w:rsidP="00940287">
      <w:pPr>
        <w:tabs>
          <w:tab w:val="left" w:pos="720"/>
        </w:tabs>
        <w:ind w:left="709" w:hanging="283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4. Oferent może przedstawić również inne rezultaty odpowiednie do rodzaju       realizowanego zadania, wskazujące na osiągnięcie celu znajdującego się w  punkcie IV ogłoszenia.</w:t>
      </w:r>
    </w:p>
    <w:p w14:paraId="42818710" w14:textId="32FDF73D" w:rsidR="00940287" w:rsidRPr="00EC1BED" w:rsidRDefault="00940287" w:rsidP="00AB1284">
      <w:pPr>
        <w:tabs>
          <w:tab w:val="left" w:pos="1980"/>
        </w:tabs>
        <w:ind w:left="993" w:hanging="567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  5. Zadanie uznaje się za zrealizowane przy uzyskaniu minimum 90 % założonych w ofercie rezultatów. Nieosiągnięcie rezultatów w tym zakresie może rodzić konsekwencję proporcjonalnego zwrotu przyznanej dotacji.</w:t>
      </w:r>
    </w:p>
    <w:p w14:paraId="7E2758A9" w14:textId="77777777" w:rsidR="00940287" w:rsidRPr="00EC1BED" w:rsidRDefault="00940287" w:rsidP="00940287">
      <w:pPr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X. Tryb i kryteria wyboru ofert oraz termin dokonywania wyboru ofert. </w:t>
      </w:r>
    </w:p>
    <w:p w14:paraId="46814228" w14:textId="77777777" w:rsidR="00940287" w:rsidRPr="00EC1BED" w:rsidRDefault="00940287" w:rsidP="00940287">
      <w:pPr>
        <w:numPr>
          <w:ilvl w:val="0"/>
          <w:numId w:val="12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Weryfikacji formalnej złożonych ofert dokona  Biuro Pełnomocnika Prezydenta Olsztyna ds. Współpracy z Organizacjami Pozarządowymi.</w:t>
      </w:r>
    </w:p>
    <w:p w14:paraId="67D3CE9F" w14:textId="77777777" w:rsidR="00940287" w:rsidRPr="00EC1BED" w:rsidRDefault="00940287" w:rsidP="00940287">
      <w:pPr>
        <w:numPr>
          <w:ilvl w:val="0"/>
          <w:numId w:val="12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Oferty nie spełniające wymogów formalnych nie będą rozpatrywane.</w:t>
      </w:r>
    </w:p>
    <w:p w14:paraId="43AA9EA6" w14:textId="77777777" w:rsidR="00940287" w:rsidRPr="00EC1BED" w:rsidRDefault="00940287" w:rsidP="00940287">
      <w:pPr>
        <w:numPr>
          <w:ilvl w:val="0"/>
          <w:numId w:val="12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Opinii merytorycznej złożonych ofert dokona Komisja Konkursowa, w oparciu </w:t>
      </w:r>
      <w:r w:rsidRPr="00EC1BED">
        <w:rPr>
          <w:color w:val="000000" w:themeColor="text1"/>
          <w:sz w:val="24"/>
          <w:szCs w:val="24"/>
        </w:rPr>
        <w:br/>
        <w:t>o kryteria określone w Zarządzeniu.</w:t>
      </w:r>
    </w:p>
    <w:p w14:paraId="03952DEF" w14:textId="77777777" w:rsidR="00940287" w:rsidRPr="00EC1BED" w:rsidRDefault="00940287" w:rsidP="00940287">
      <w:pPr>
        <w:numPr>
          <w:ilvl w:val="0"/>
          <w:numId w:val="12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Prezydent Olsztyna uwzględniając opinię Komisji Konkursowej, dokonuje wyboru najkorzystniejszych ofert i przyznaje środki finansowe w terminie 30 dni od dnia podpisania protokołu powyższej Komisji.</w:t>
      </w:r>
    </w:p>
    <w:p w14:paraId="0D0FE552" w14:textId="77777777" w:rsidR="00940287" w:rsidRPr="00EC1BED" w:rsidRDefault="00940287" w:rsidP="00940287">
      <w:pPr>
        <w:numPr>
          <w:ilvl w:val="0"/>
          <w:numId w:val="12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Decyzja Prezydenta Olsztyna jest ostateczna i nie przysługuje od niej odwołanie.</w:t>
      </w:r>
    </w:p>
    <w:p w14:paraId="35DD36CF" w14:textId="77777777" w:rsidR="00940287" w:rsidRPr="00EC1BED" w:rsidRDefault="00940287" w:rsidP="00940287">
      <w:pPr>
        <w:numPr>
          <w:ilvl w:val="0"/>
          <w:numId w:val="12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Decyzja Prezydenta Olsztyna o przyznaniu dotacji jest podstawą do podpisania umowy zawierającej szczegółowe i ostateczne terminy oraz warunki realizacji, finansowania i rozliczania zadania.</w:t>
      </w:r>
    </w:p>
    <w:p w14:paraId="028C69A3" w14:textId="77777777" w:rsidR="00940287" w:rsidRPr="00EC1BED" w:rsidRDefault="00940287" w:rsidP="00940287">
      <w:pPr>
        <w:numPr>
          <w:ilvl w:val="0"/>
          <w:numId w:val="12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Złożenie oferty nie jest równoznaczne z zapewnieniem przyznania dotacji lub przyznaniem dotacji w oczekiwanej wysokości</w:t>
      </w:r>
      <w:r w:rsidRPr="00EC1BED">
        <w:rPr>
          <w:b/>
          <w:color w:val="000000" w:themeColor="text1"/>
          <w:sz w:val="24"/>
          <w:szCs w:val="24"/>
        </w:rPr>
        <w:t>.</w:t>
      </w:r>
    </w:p>
    <w:p w14:paraId="5FBD3BCC" w14:textId="00704BB3" w:rsidR="00940287" w:rsidRPr="00EC1BED" w:rsidRDefault="00773A11" w:rsidP="0059697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XI. </w:t>
      </w:r>
      <w:r w:rsidR="00940287" w:rsidRPr="00EC1BED">
        <w:rPr>
          <w:color w:val="000000" w:themeColor="text1"/>
          <w:sz w:val="24"/>
          <w:szCs w:val="24"/>
        </w:rPr>
        <w:t>W  2023</w:t>
      </w:r>
      <w:r w:rsidR="00640384" w:rsidRPr="00EC1BED">
        <w:rPr>
          <w:color w:val="000000" w:themeColor="text1"/>
          <w:sz w:val="24"/>
          <w:szCs w:val="24"/>
        </w:rPr>
        <w:t xml:space="preserve"> -2024</w:t>
      </w:r>
      <w:r w:rsidR="00940287" w:rsidRPr="00EC1BED">
        <w:rPr>
          <w:color w:val="000000" w:themeColor="text1"/>
          <w:sz w:val="24"/>
          <w:szCs w:val="24"/>
        </w:rPr>
        <w:t xml:space="preserve"> r. Miasto Olsztyn nie zlecało organizacjom pozarządowym realizacji zadania pn.: „</w:t>
      </w:r>
      <w:r w:rsidR="00640384" w:rsidRPr="00EC1BED">
        <w:rPr>
          <w:b/>
          <w:color w:val="000000" w:themeColor="text1"/>
          <w:sz w:val="24"/>
          <w:szCs w:val="24"/>
        </w:rPr>
        <w:t>Targ Dobrej Wymiany</w:t>
      </w:r>
      <w:r w:rsidR="00940287" w:rsidRPr="00EC1BED">
        <w:rPr>
          <w:color w:val="000000" w:themeColor="text1"/>
          <w:sz w:val="24"/>
          <w:szCs w:val="24"/>
        </w:rPr>
        <w:t xml:space="preserve">” i nie przeznaczało na ten cel dotacji. </w:t>
      </w:r>
    </w:p>
    <w:p w14:paraId="55A46F48" w14:textId="77777777" w:rsidR="00940287" w:rsidRPr="00EC1BED" w:rsidRDefault="00940287" w:rsidP="00940287">
      <w:pPr>
        <w:tabs>
          <w:tab w:val="left" w:pos="540"/>
        </w:tabs>
        <w:ind w:left="1080"/>
        <w:jc w:val="both"/>
        <w:rPr>
          <w:i/>
          <w:color w:val="000000" w:themeColor="text1"/>
          <w:sz w:val="24"/>
          <w:szCs w:val="24"/>
        </w:rPr>
      </w:pPr>
    </w:p>
    <w:p w14:paraId="6DDB2477" w14:textId="18F8D663" w:rsidR="00940287" w:rsidRPr="00EC1BED" w:rsidRDefault="00940287" w:rsidP="00274F6C">
      <w:pPr>
        <w:rPr>
          <w:color w:val="000000" w:themeColor="text1"/>
          <w:sz w:val="24"/>
          <w:szCs w:val="24"/>
        </w:rPr>
      </w:pPr>
    </w:p>
    <w:p w14:paraId="0B12D881" w14:textId="77777777" w:rsidR="00940287" w:rsidRPr="00EC1BED" w:rsidRDefault="00940287" w:rsidP="00940287">
      <w:pPr>
        <w:jc w:val="center"/>
        <w:rPr>
          <w:color w:val="000000" w:themeColor="text1"/>
          <w:sz w:val="24"/>
          <w:szCs w:val="24"/>
        </w:rPr>
      </w:pPr>
    </w:p>
    <w:p w14:paraId="6D08764C" w14:textId="77777777" w:rsidR="00940287" w:rsidRPr="00EC1BED" w:rsidRDefault="00940287" w:rsidP="00940287">
      <w:pPr>
        <w:jc w:val="center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Prezydent Olsztyna</w:t>
      </w:r>
    </w:p>
    <w:p w14:paraId="78AF2C9B" w14:textId="77777777" w:rsidR="00940287" w:rsidRPr="00EC1BED" w:rsidRDefault="00940287" w:rsidP="00940287">
      <w:pPr>
        <w:jc w:val="center"/>
        <w:rPr>
          <w:color w:val="000000" w:themeColor="text1"/>
          <w:sz w:val="24"/>
          <w:szCs w:val="24"/>
        </w:rPr>
      </w:pPr>
    </w:p>
    <w:p w14:paraId="734F1ED5" w14:textId="77777777" w:rsidR="00940287" w:rsidRPr="00EC1BED" w:rsidRDefault="00940287" w:rsidP="00940287">
      <w:pPr>
        <w:jc w:val="center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Robert Szewczyk</w:t>
      </w:r>
    </w:p>
    <w:p w14:paraId="3D5EBA34" w14:textId="77777777" w:rsidR="00940287" w:rsidRPr="00EC1BED" w:rsidRDefault="00940287" w:rsidP="00940287">
      <w:pPr>
        <w:ind w:firstLine="6300"/>
        <w:rPr>
          <w:color w:val="000000" w:themeColor="text1"/>
          <w:sz w:val="24"/>
          <w:szCs w:val="24"/>
        </w:rPr>
      </w:pPr>
    </w:p>
    <w:p w14:paraId="761A3B39" w14:textId="77777777" w:rsidR="00940287" w:rsidRPr="00EC1BED" w:rsidRDefault="00940287" w:rsidP="00940287">
      <w:pPr>
        <w:ind w:firstLine="6300"/>
        <w:rPr>
          <w:color w:val="000000" w:themeColor="text1"/>
          <w:sz w:val="24"/>
          <w:szCs w:val="24"/>
        </w:rPr>
      </w:pPr>
    </w:p>
    <w:p w14:paraId="675EEDD8" w14:textId="77777777" w:rsidR="00940287" w:rsidRPr="00EC1BED" w:rsidRDefault="00940287" w:rsidP="00940287">
      <w:pPr>
        <w:ind w:firstLine="6300"/>
        <w:rPr>
          <w:color w:val="000000" w:themeColor="text1"/>
          <w:sz w:val="24"/>
          <w:szCs w:val="24"/>
        </w:rPr>
      </w:pPr>
    </w:p>
    <w:p w14:paraId="3FD7664A" w14:textId="77777777" w:rsidR="00940287" w:rsidRPr="00EC1BED" w:rsidRDefault="00940287" w:rsidP="00940287">
      <w:pPr>
        <w:ind w:firstLine="6300"/>
        <w:rPr>
          <w:color w:val="000000" w:themeColor="text1"/>
          <w:sz w:val="24"/>
          <w:szCs w:val="24"/>
        </w:rPr>
      </w:pPr>
    </w:p>
    <w:p w14:paraId="28E62E17" w14:textId="77777777" w:rsidR="004F6722" w:rsidRPr="00EC1BED" w:rsidRDefault="004F6722">
      <w:pPr>
        <w:rPr>
          <w:color w:val="000000" w:themeColor="text1"/>
          <w:sz w:val="24"/>
          <w:szCs w:val="24"/>
        </w:rPr>
      </w:pPr>
    </w:p>
    <w:sectPr w:rsidR="004F6722" w:rsidRPr="00EC1BED" w:rsidSect="00940287">
      <w:pgSz w:w="11906" w:h="16838"/>
      <w:pgMar w:top="1134" w:right="1418" w:bottom="1134" w:left="144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6" w15:restartNumberingAfterBreak="0">
    <w:nsid w:val="00000009"/>
    <w:multiLevelType w:val="singleLevel"/>
    <w:tmpl w:val="00000009"/>
    <w:name w:val="WW8Num16"/>
    <w:lvl w:ilvl="0">
      <w:start w:val="10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i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  <w:sz w:val="24"/>
        <w:szCs w:val="24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825" w:hanging="465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69079432">
    <w:abstractNumId w:val="0"/>
  </w:num>
  <w:num w:numId="2" w16cid:durableId="229120459">
    <w:abstractNumId w:val="1"/>
  </w:num>
  <w:num w:numId="3" w16cid:durableId="792016398">
    <w:abstractNumId w:val="2"/>
  </w:num>
  <w:num w:numId="4" w16cid:durableId="30809534">
    <w:abstractNumId w:val="3"/>
  </w:num>
  <w:num w:numId="5" w16cid:durableId="784738666">
    <w:abstractNumId w:val="4"/>
  </w:num>
  <w:num w:numId="6" w16cid:durableId="4980853">
    <w:abstractNumId w:val="5"/>
  </w:num>
  <w:num w:numId="7" w16cid:durableId="387187221">
    <w:abstractNumId w:val="6"/>
  </w:num>
  <w:num w:numId="8" w16cid:durableId="495609099">
    <w:abstractNumId w:val="7"/>
  </w:num>
  <w:num w:numId="9" w16cid:durableId="800148061">
    <w:abstractNumId w:val="8"/>
  </w:num>
  <w:num w:numId="10" w16cid:durableId="122843710">
    <w:abstractNumId w:val="9"/>
  </w:num>
  <w:num w:numId="11" w16cid:durableId="1982692110">
    <w:abstractNumId w:val="10"/>
  </w:num>
  <w:num w:numId="12" w16cid:durableId="6634404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87"/>
    <w:rsid w:val="00082056"/>
    <w:rsid w:val="000849A3"/>
    <w:rsid w:val="000B483A"/>
    <w:rsid w:val="00274F6C"/>
    <w:rsid w:val="0028575A"/>
    <w:rsid w:val="003A60C1"/>
    <w:rsid w:val="004E7835"/>
    <w:rsid w:val="004F6722"/>
    <w:rsid w:val="00506775"/>
    <w:rsid w:val="00596978"/>
    <w:rsid w:val="00640384"/>
    <w:rsid w:val="00655DC4"/>
    <w:rsid w:val="0070013E"/>
    <w:rsid w:val="00773A11"/>
    <w:rsid w:val="007A659F"/>
    <w:rsid w:val="00826C36"/>
    <w:rsid w:val="00836EAC"/>
    <w:rsid w:val="008707DC"/>
    <w:rsid w:val="008E4086"/>
    <w:rsid w:val="00940287"/>
    <w:rsid w:val="00AB1284"/>
    <w:rsid w:val="00B726F3"/>
    <w:rsid w:val="00CC68E1"/>
    <w:rsid w:val="00CF208C"/>
    <w:rsid w:val="00D603AB"/>
    <w:rsid w:val="00E043CC"/>
    <w:rsid w:val="00EC1BED"/>
    <w:rsid w:val="00F5372E"/>
    <w:rsid w:val="00F8336B"/>
    <w:rsid w:val="00F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74D4"/>
  <w15:chartTrackingRefBased/>
  <w15:docId w15:val="{650E92C4-AB2B-41B3-94FD-F83EC303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40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2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2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2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2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2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2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2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2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2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2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2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2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2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2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287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940287"/>
  </w:style>
  <w:style w:type="paragraph" w:styleId="Tekstpodstawowy">
    <w:name w:val="Body Text"/>
    <w:basedOn w:val="Normalny"/>
    <w:link w:val="TekstpodstawowyZnak"/>
    <w:rsid w:val="00940287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0287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1240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PREZYDENT OLSZTYNA</vt:lpstr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9</cp:revision>
  <cp:lastPrinted>2025-03-13T10:21:00Z</cp:lastPrinted>
  <dcterms:created xsi:type="dcterms:W3CDTF">2025-03-10T10:14:00Z</dcterms:created>
  <dcterms:modified xsi:type="dcterms:W3CDTF">2025-03-24T08:56:00Z</dcterms:modified>
</cp:coreProperties>
</file>