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14</w:t>
      </w:r>
      <w:bookmarkStart w:id="0" w:name="_GoBack"/>
      <w:bookmarkEnd w:id="0"/>
      <w:r>
        <w:rPr>
          <w:rFonts w:eastAsia="Times New Roman" w:cs="Times New Roman" w:ascii="Times New Roman" w:hAnsi="Times New Roman"/>
          <w:lang w:eastAsia="pl-PL"/>
        </w:rPr>
        <w:t>-01-2022 r.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PREZYDENT OLSZTYNA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bookmarkStart w:id="1" w:name="__DdeLink__315_1550069148"/>
      <w:bookmarkEnd w:id="1"/>
      <w:r>
        <w:rPr>
          <w:rFonts w:eastAsia="Times New Roman" w:cs="Times New Roman" w:ascii="Times New Roman" w:hAnsi="Times New Roman"/>
          <w:b/>
          <w:lang w:eastAsia="pl-PL"/>
        </w:rPr>
        <w:t xml:space="preserve">ogłasza otwarty konkurs ofert na realizację zadania publicznego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w zakresie działalności wspomagającej rozwój wspólnot i społeczności lokalnych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świadczonego na rzecz mieszkańców Miasta Olsztyna w roku 2022.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bookmarkStart w:id="2" w:name="__DdeLink__315_1550069148"/>
      <w:bookmarkStart w:id="3" w:name="__DdeLink__315_1550069148"/>
      <w:bookmarkEnd w:id="3"/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360" w:hanging="36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Zasady postępowania konkursowego oraz przyznawania dotacji określają: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ustawa z dnia 24 kwietnia 2003 r. </w:t>
      </w:r>
      <w:r>
        <w:rPr>
          <w:rFonts w:eastAsia="Times New Roman" w:cs="Times New Roman" w:ascii="Times New Roman" w:hAnsi="Times New Roman"/>
          <w:i/>
          <w:lang w:eastAsia="pl-PL"/>
        </w:rPr>
        <w:t xml:space="preserve">o działalności pożytku publicznego i o wolontariacie </w:t>
      </w:r>
      <w:r>
        <w:rPr>
          <w:rFonts w:eastAsia="Times New Roman" w:cs="Times New Roman" w:ascii="Times New Roman" w:hAnsi="Times New Roman"/>
          <w:lang w:eastAsia="pl-PL"/>
        </w:rPr>
        <w:t xml:space="preserve">(t.j. Dz. U. </w:t>
        <w:br/>
        <w:t xml:space="preserve">z 2020 r. poz. 1057) zwana dalej </w:t>
      </w:r>
      <w:r>
        <w:rPr>
          <w:rFonts w:eastAsia="Times New Roman" w:cs="Times New Roman" w:ascii="Times New Roman" w:hAnsi="Times New Roman"/>
          <w:b/>
          <w:lang w:eastAsia="pl-PL"/>
        </w:rPr>
        <w:t>Ustawą</w:t>
      </w:r>
      <w:r>
        <w:rPr>
          <w:rFonts w:eastAsia="Times New Roman" w:cs="Times New Roman" w:ascii="Times New Roman" w:hAnsi="Times New Roman"/>
          <w:lang w:eastAsia="pl-PL"/>
        </w:rPr>
        <w:t>,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uchwała Nr XXXIX/651/21 Rady Miasta Olsztyn z dnia 24 listopada 2021 r. w sprawie przyjęcia „Programu współpracy Miasta Olsztyna z organizacjami pozarządowymi oraz innymi podmiotami prowadzącymi działalność pożytku publicznego w roku 2022” zwana dalej </w:t>
      </w:r>
      <w:r>
        <w:rPr>
          <w:rFonts w:eastAsia="Times New Roman" w:cs="Times New Roman" w:ascii="Times New Roman" w:hAnsi="Times New Roman"/>
          <w:b/>
          <w:lang w:eastAsia="pl-PL"/>
        </w:rPr>
        <w:t>Uchwałą</w:t>
      </w:r>
      <w:r>
        <w:rPr>
          <w:rFonts w:eastAsia="Times New Roman" w:cs="Times New Roman" w:ascii="Times New Roman" w:hAnsi="Times New Roman"/>
          <w:lang w:eastAsia="pl-PL"/>
        </w:rPr>
        <w:t>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II. Przedmiotem konkursu jest zlecenie realizacji zadania publicznego</w:t>
      </w:r>
      <w:r>
        <w:rPr>
          <w:rFonts w:eastAsia="Times New Roman" w:cs="Times New Roman" w:ascii="Times New Roman" w:hAnsi="Times New Roman"/>
          <w:lang w:eastAsia="pl-PL"/>
        </w:rPr>
        <w:t xml:space="preserve"> pn.: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lang w:eastAsia="pl-PL"/>
        </w:rPr>
        <w:t>„</w:t>
      </w:r>
      <w:r>
        <w:rPr>
          <w:rFonts w:eastAsia="Times New Roman" w:cs="Times New Roman" w:ascii="Times New Roman" w:hAnsi="Times New Roman"/>
          <w:i/>
          <w:lang w:eastAsia="pl-PL"/>
        </w:rPr>
        <w:t>Podwórka z Natury – zwiększanie aktywności mieszkańców obszaru rewitalizacji na rzecz poprawy jakości oraz atrakcyjności wspólnych przestrzeni lokalnych</w:t>
      </w:r>
      <w:r>
        <w:rPr>
          <w:rFonts w:eastAsia="Times New Roman" w:cs="Times New Roman" w:ascii="Times New Roman" w:hAnsi="Times New Roman"/>
          <w:lang w:eastAsia="pl-PL"/>
        </w:rPr>
        <w:t>”, w formie wsparcia wraz z  udzieleniem dotacji na jego dofinansowanie.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60" w:hanging="36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Na realizację zadania w 2022 r. przeznacza się z budżetu Miasta Olsztyna środki finansowe w wysokości 80 000,- zł.</w:t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360" w:hanging="36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W konkursie na realizację powyższego zadania mogą uczestniczyć wyłącznie podmioty wymienione </w:t>
        <w:br/>
        <w:t>w art. 3 ust. 2 i 3 Ustawy.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V. Zasady przyznawania dotacji: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Rozpatrywane będą oferty zgodne z tematem ogłoszonego zadania oraz warunkami zawartymi </w:t>
        <w:br/>
        <w:t xml:space="preserve">w niniejszym ogłoszeniu oraz w </w:t>
      </w:r>
      <w:r>
        <w:rPr>
          <w:rFonts w:eastAsia="Times New Roman" w:cs="Times New Roman" w:ascii="Times New Roman" w:hAnsi="Times New Roman"/>
          <w:b/>
          <w:lang w:eastAsia="pl-PL"/>
        </w:rPr>
        <w:t>załączniku nr 1 do niniejszego ogłoszenia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Środki pochodzące z dotacji mogą być przeznaczone wyłącznie na pokrycie kosztów wynikających bezpośrednio z realizacji zadania</w:t>
      </w:r>
      <w:r>
        <w:rPr>
          <w:rFonts w:eastAsia="Times New Roman" w:cs="Times New Roman" w:ascii="Times New Roman" w:hAnsi="Times New Roman"/>
          <w:b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Wysokość udziału wkładu własnego organizacji nie może być niższa niż 10 % kosztów całkowitych realizacji zadania.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Przy przyznaniu środków nie będą uwzględniane oferty, których średnia ocena będzie mniejsza niż 50% maksymalnej, możliwej do otrzymania dotacji.   </w:t>
      </w:r>
    </w:p>
    <w:p>
      <w:pPr>
        <w:pStyle w:val="Normal"/>
        <w:tabs>
          <w:tab w:val="left" w:pos="3690" w:leader="none"/>
        </w:tabs>
        <w:spacing w:lineRule="auto" w:line="36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lang w:eastAsia="pl-PL"/>
        </w:rPr>
        <w:t>VI.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 Termin i warunki realizacji zadania:</w:t>
      </w:r>
    </w:p>
    <w:p>
      <w:pPr>
        <w:pStyle w:val="Normal"/>
        <w:numPr>
          <w:ilvl w:val="2"/>
          <w:numId w:val="1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Szczegółowy zakres i warunki realizacji zadania określone zostały w załączniku nr 1 do niniejszego ogłoszenia. </w:t>
      </w:r>
    </w:p>
    <w:p>
      <w:pPr>
        <w:pStyle w:val="Normal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Termin realizacji zadania opisanego w ofercie, powinien rozpoczynać się nie wcześniej niż od dnia podpisania umowy, a kończyć nie później niż do 31.12.2022 r. </w:t>
      </w:r>
    </w:p>
    <w:p>
      <w:pPr>
        <w:pStyle w:val="Normal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Dotowane podmioty zobowiązane są do:</w:t>
      </w:r>
    </w:p>
    <w:p>
      <w:pPr>
        <w:pStyle w:val="Normal"/>
        <w:numPr>
          <w:ilvl w:val="2"/>
          <w:numId w:val="4"/>
        </w:numPr>
        <w:tabs>
          <w:tab w:val="left" w:pos="993" w:leader="none"/>
        </w:tabs>
        <w:spacing w:lineRule="auto" w:line="360" w:before="0" w:after="0"/>
        <w:ind w:left="1080" w:hanging="37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prowadzenia szczegółowej dokumentacji merytorycznej i finansowej z realizowanego projektu,</w:t>
      </w:r>
    </w:p>
    <w:p>
      <w:pPr>
        <w:pStyle w:val="Normal"/>
        <w:numPr>
          <w:ilvl w:val="2"/>
          <w:numId w:val="4"/>
        </w:numPr>
        <w:tabs>
          <w:tab w:val="left" w:pos="1134" w:leader="none"/>
        </w:tabs>
        <w:spacing w:lineRule="auto" w:line="360" w:before="0" w:after="0"/>
        <w:ind w:left="993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umieszczenia logo Miasta Olsztyna oraz logo programu „Podwórka z Natury” na wszystkich materiałach, w szczególności promocyjnych, informacyjnych, szkoleniowych i edukacyjnych dotyczących realizowanego zadania, proporcjonalnie do wielkości innych oznaczeń, w sposób zapewniający jego dobrą widoczność,</w:t>
      </w:r>
    </w:p>
    <w:p>
      <w:pPr>
        <w:pStyle w:val="Normal"/>
        <w:numPr>
          <w:ilvl w:val="2"/>
          <w:numId w:val="4"/>
        </w:numPr>
        <w:spacing w:lineRule="auto" w:line="360" w:before="0" w:after="0"/>
        <w:ind w:left="1080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informowania, że zadanie jest współfinansowane ze środków otrzymanych z budżetu Miasta Olsztyna; informacja ta powinna się znaleźć we wszystkich materiałach, publikacjach, informacjach dla mediów, ogłoszeniach oraz wystąpieniach publicznych dotyczących realizowanego zadania publicznego,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ramach realizacji przedmiotowego zadania obowiązywać będą następujące limity: limit kosztów merytorycznych - prace związane z zagospodarowaniem podwórek: </w:t>
      </w:r>
      <w:r>
        <w:rPr>
          <w:rFonts w:eastAsia="Times New Roman" w:cs="Times New Roman" w:ascii="Times New Roman" w:hAnsi="Times New Roman"/>
          <w:b/>
          <w:lang w:eastAsia="pl-PL"/>
        </w:rPr>
        <w:t>minimum 75% kosztów dotacji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Ze środków pochodzących z budżetu Gminy Olsztyn można sfinansować wszystkie elementy trwałego zagospodarowania przestrzeni podwórek na terenach stanowiących własność Gminy Olsztyn, w tym m.in.: roboty związane z przygotowaniem terenu, nasadzenia zieleni, elementy małej architektury w rozumieniu ustawy Prawo Budowlane, murale, instalacje artystyczne, nawierzchnie.</w:t>
      </w:r>
    </w:p>
    <w:p>
      <w:pPr>
        <w:pStyle w:val="Normal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Poza kosztami wymienionymi w § 18 ust. 12. Uchwały, ze środków otrzymanych z dotacji nie będą pokrywane następujące wydatki: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budowa lub przebudowa miejsc postojowych,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budowa lub przebudowa wiat śmietnikowych (dopuszcza się przegrody typu pergola lub stelaże pod roślinność pnącą),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zakup narzędzi, 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zakup roślin jednorocznych oraz nasadzeń w donicach,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zakup przedmiotów służących do gier i zabaw (piłki, siatki, paletki, gry planszowe, itd.),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ind w:left="1208" w:hanging="357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zakup tekstyliów: poduszek, koców, elementów odzieży, hamaków itp.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trakcie realizacji zadania oferent może dokonać przesunięcia kosztów pomiędzy pozycjami zestawienia kosztów realizacji zadania zawartego w ofercie do 25% kosztów całkowitych realizacji zadania (suma zwiększeń lub/i suma zmniejszeń). Przesunięcia powyżej 25% wymagają zgody Organizatora konkursu oraz sporządzenia aneksu do umowy.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trakcie realizacji zadania mogą być dokonywane zmiany w zakresie sposobu i terminów jego realizacji (poza terminem końcowym). Wprowadzone zmiany nie mogą zmieniać istoty zadania publicznego. Istotne zmiany wymagają zgłoszenia za pomocą poczty elektronicznej lub pisemnego wniosku. Organizator konkursu odblokowuje w generatorze ofert witkac.pl możliwość wprowadzenia zmian w ofercie. Po akceptacji zmian przez Organizatora możliwe jest podpisanie aneksu do umowy.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przypadku utrzymującego się stanu pandemii w trakcie realizacji zadania, wszystkie działania muszą być prowadzone z zachowaniem obostrzeń sanitarnych, wymogów i ograniczeń wynikających </w:t>
        <w:br/>
        <w:t>z przepisów prawa.</w:t>
      </w:r>
    </w:p>
    <w:p>
      <w:pPr>
        <w:pStyle w:val="ListParagraph"/>
        <w:numPr>
          <w:ilvl w:val="2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 ramach realizacji zadania publicznego oferent zostanie zobowiązany w umowie do zapewnienia dostępności architektonicznej i / lub informacyjno-komunikacyjnej osobom ze szczególnymi potrzebami na poziomie minimalnych wymagań, określonych w art. 6-7 ustawy z dnia 19 lipca 2019 r. o zapewnieniu dostępności osobom ze szczególnymi potrzebami (Dz. U. z 2020r. poz. 1062).</w:t>
      </w:r>
    </w:p>
    <w:p>
      <w:pPr>
        <w:pStyle w:val="Normal"/>
        <w:spacing w:lineRule="auto" w:line="360" w:before="0" w:after="0"/>
        <w:ind w:left="156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VII. Termin i warunki składania ofert: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ind w:left="426" w:hanging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Ofertę realizacji zadania objętego konkursem należy złożyć w wersji elektronicznej w nieprzekraczalnym terminie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do 09.02.2022 r. godz. 23.59. </w:t>
      </w:r>
      <w:r>
        <w:rPr>
          <w:rFonts w:eastAsia="Times New Roman" w:cs="Times New Roman" w:ascii="Times New Roman" w:hAnsi="Times New Roman"/>
          <w:lang w:eastAsia="pl-PL"/>
        </w:rPr>
        <w:t xml:space="preserve">w generatorze "WITKAC" udostępnionym na stronie </w:t>
      </w:r>
      <w:r>
        <w:rPr>
          <w:rFonts w:eastAsia="Times New Roman" w:cs="Times New Roman" w:ascii="Times New Roman" w:hAnsi="Times New Roman"/>
          <w:u w:val="single"/>
          <w:lang w:eastAsia="pl-PL"/>
        </w:rPr>
        <w:t>witkac.pl</w:t>
      </w:r>
      <w:r>
        <w:rPr>
          <w:rFonts w:eastAsia="Times New Roman" w:cs="Times New Roman" w:ascii="Times New Roman" w:hAnsi="Times New Roman"/>
          <w:lang w:eastAsia="pl-PL"/>
        </w:rPr>
        <w:t>, według wzoru określonego w Rozporządzeniu Przewodniczącego Komitetu do Spraw Pożytku Publicznego z dnia 24 października 2018 r. w sprawie wzorów ofert i ramowych wzorów umów dotyczących realizacji zadań publicznych oraz wzorów sprawozdań z tych zadań (Dz. U. z 2018 poz. 2057).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ind w:left="426" w:hanging="426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Wersję podpisaną oferty wraz z ewentualnymi załącznikami, wydrukowaną z platformy "WITKAC i podpisaną przez osoby upoważnione do składania oświadczeń woli w imieniu oferenta należy przesłać pocztą na adres: Urząd Miasta Olsztyna, Biuro Pełnomocnika Prezydenta Olsztyna ds. Współpracy z Organizacjami Pozarządowymi, ul. Knosały 3 bud. A, 10-015 Olsztyn, lub złożyć w kopercie zaadresowanej, opatrzonej nazwą </w:t>
      </w:r>
      <w:r>
        <w:rPr>
          <w:rFonts w:eastAsia="Times New Roman" w:cs="Times New Roman" w:ascii="Times New Roman" w:hAnsi="Times New Roman"/>
          <w:b/>
          <w:lang w:eastAsia="pl-PL"/>
        </w:rPr>
        <w:t>„Otwarty konkurs ofert na realizację zadania publicznego w zakresie działalności wspomagającej rozwój wspólnot i społeczności lokalnych świadczonego na rzecz mieszkańców Miasta Olsztyna w roku 2022”</w:t>
      </w:r>
      <w:r>
        <w:rPr>
          <w:rFonts w:eastAsia="Times New Roman" w:cs="Times New Roman" w:ascii="Times New Roman" w:hAnsi="Times New Roman"/>
          <w:lang w:eastAsia="pl-PL"/>
        </w:rPr>
        <w:t xml:space="preserve"> do Kancelarii Urzędu Miasta Olsztyna w nieprzekraczalnym terminie </w:t>
      </w:r>
      <w:r>
        <w:rPr>
          <w:rFonts w:eastAsia="Times New Roman" w:cs="Times New Roman" w:ascii="Times New Roman" w:hAnsi="Times New Roman"/>
          <w:b/>
          <w:lang w:eastAsia="pl-PL"/>
        </w:rPr>
        <w:t>do 10.02.2022 r. do godz. 15.30</w:t>
      </w:r>
      <w:r>
        <w:rPr>
          <w:rFonts w:eastAsia="Times New Roman" w:cs="Times New Roman" w:ascii="Times New Roman" w:hAnsi="Times New Roman"/>
          <w:lang w:eastAsia="pl-PL"/>
        </w:rPr>
        <w:t xml:space="preserve">.  Suma kontrolna wydruku oferty musi być zgodna z sumą kontrolną dokumentu złożonego w generatorze wniosków. </w:t>
      </w:r>
      <w:r>
        <w:rPr>
          <w:rFonts w:eastAsia="Times New Roman" w:cs="Times New Roman" w:ascii="Times New Roman" w:hAnsi="Times New Roman"/>
          <w:u w:val="single"/>
          <w:lang w:eastAsia="pl-PL"/>
        </w:rPr>
        <w:t>O dopełnieniu przedmiotowego terminu decyduje data wpływu oferty do kancelarii urzędu, a nie data stempla pocztowego.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left" w:pos="284" w:leader="none"/>
        </w:tabs>
        <w:spacing w:lineRule="auto" w:line="360" w:before="0" w:after="0"/>
        <w:ind w:left="540" w:hanging="36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Wypełnienie części III pkt 6. formularza oferty - tabela: "Dodatkowe informacje dotyczące rezultatów realizacji zadania publicznego" - </w:t>
      </w:r>
      <w:r>
        <w:rPr>
          <w:rFonts w:eastAsia="Times New Roman" w:cs="Times New Roman" w:ascii="Times New Roman" w:hAnsi="Times New Roman"/>
          <w:b/>
          <w:lang w:eastAsia="pl-PL"/>
        </w:rPr>
        <w:t>nie jest obowiązkowe.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360" w:before="0" w:after="0"/>
        <w:ind w:left="540" w:hanging="36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Oferty złożone na niewłaściwych drukach, niekompletne lub złożone po terminie nie będą rozpatrywane.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pacing w:lineRule="auto" w:line="360" w:before="0" w:after="0"/>
        <w:ind w:left="540" w:hanging="360"/>
        <w:jc w:val="both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Wymagane załączniki do oferty:</w:t>
      </w:r>
    </w:p>
    <w:p>
      <w:pPr>
        <w:pStyle w:val="ListParagraph"/>
        <w:numPr>
          <w:ilvl w:val="3"/>
          <w:numId w:val="2"/>
        </w:numPr>
        <w:spacing w:lineRule="auto" w:line="360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 gdy oferent nie podlega wpisowi do Krajowego Rejestru Sądowego, do oferty należy dołączyć  potwierdzoną za zgodność z oryginałem kopię aktualnego wyciągu z innego rejestru lub ewidencji, ewentualnie inny dokument potwierdzający osobowość prawną oferenta; nie dotyczy uczniowskich klubów sportowych oraz stowarzyszeń kultury fizycznej nieprowadzących działalności gospodarczej. Odpis musi być zgodny z aktualnym stanem faktycznym i prawnym, niezależnie od tego, kiedy został wydany.</w:t>
      </w:r>
    </w:p>
    <w:p>
      <w:pPr>
        <w:pStyle w:val="ListParagraph"/>
        <w:numPr>
          <w:ilvl w:val="3"/>
          <w:numId w:val="2"/>
        </w:numPr>
        <w:spacing w:lineRule="auto" w:line="360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 przypadku, gdy Oferent jest spółką prawa handlowego, o której mowa w art. 3 ust. 3 pkt 4 Ustawy, tzw. spółką non-profit – wymagane jest dołączenie do oferty kopii umowy lub statutu spółki potwierdzonej za zgodność z oryginałem.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VIII. Tryb i kryteria wyboru ofert oraz termin dokonywania wyboru ofert: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Oceny formalnej złożonych ofert dokona pracownik Biura Pełnomocnika Prezydenta Olsztyna ds. Współpracy z Organizacjami Pozarządowymi. Oferty nie spełniające wymogów formalnych nie będą rozpatrywane.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Oceny merytorycznej złożonych ofert dokona Komisja Konkursowa, w oparciu o kryteria określone w  Uchwale, dostępnej na stronie ngo.olsztyn.eu. </w:t>
      </w:r>
    </w:p>
    <w:p>
      <w:pPr>
        <w:pStyle w:val="ListParagraph"/>
        <w:numPr>
          <w:ilvl w:val="0"/>
          <w:numId w:val="6"/>
        </w:numPr>
        <w:tabs>
          <w:tab w:val="left" w:pos="900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 rozstrzygnięciu konkursu decyduje Prezydent Olsztyna wybierając najkorzystniejszą ofertę z uwzględnieniem opinii Komisji Konkursowej, w terminie 14 dni od dnia podpisania protokołu powyższej Komisji.</w:t>
      </w:r>
    </w:p>
    <w:p>
      <w:pPr>
        <w:pStyle w:val="ListParagraph"/>
        <w:numPr>
          <w:ilvl w:val="0"/>
          <w:numId w:val="6"/>
        </w:numPr>
        <w:tabs>
          <w:tab w:val="left" w:pos="900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konkursie wybrana zostanie tylko jedna oferta. </w:t>
      </w:r>
    </w:p>
    <w:p>
      <w:pPr>
        <w:pStyle w:val="ListParagraph"/>
        <w:numPr>
          <w:ilvl w:val="0"/>
          <w:numId w:val="6"/>
        </w:numPr>
        <w:tabs>
          <w:tab w:val="left" w:pos="900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Decyzja Prezydenta Olsztyna jest ostateczna i nie przysługuje od niej odwołanie.</w:t>
      </w:r>
    </w:p>
    <w:p>
      <w:pPr>
        <w:pStyle w:val="ListParagraph"/>
        <w:numPr>
          <w:ilvl w:val="0"/>
          <w:numId w:val="6"/>
        </w:numPr>
        <w:tabs>
          <w:tab w:val="left" w:pos="900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Decyzja Prezydenta Olsztyna o przyznaniu dotacji jest podstawą do podpisania umowy zawierającej szczegółowe i ostateczne terminy oraz warunki realizacji, finansowania i rozliczania zadania.</w:t>
      </w:r>
    </w:p>
    <w:p>
      <w:pPr>
        <w:pStyle w:val="ListParagraph"/>
        <w:numPr>
          <w:ilvl w:val="0"/>
          <w:numId w:val="6"/>
        </w:numPr>
        <w:tabs>
          <w:tab w:val="left" w:pos="900" w:leader="none"/>
        </w:tabs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Złożenie oferty nie jest równoznaczne z zapewnieniem przyznania dotacji lub przyznaniem dotacji </w:t>
        <w:br/>
        <w:t>w oczekiwanej wysokości.</w:t>
      </w:r>
    </w:p>
    <w:p>
      <w:pPr>
        <w:pStyle w:val="Normal"/>
        <w:tabs>
          <w:tab w:val="left" w:pos="540" w:leader="none"/>
        </w:tabs>
        <w:spacing w:lineRule="auto" w:line="360" w:before="0" w:after="0"/>
        <w:ind w:left="540" w:hanging="54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IX.   Realizacja zadania w latach poprzednich.</w:t>
      </w:r>
    </w:p>
    <w:p>
      <w:pPr>
        <w:pStyle w:val="ListParagraph"/>
        <w:numPr>
          <w:ilvl w:val="3"/>
          <w:numId w:val="7"/>
        </w:numPr>
        <w:tabs>
          <w:tab w:val="left" w:pos="709" w:leader="none"/>
        </w:tabs>
        <w:spacing w:lineRule="auto" w:line="36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roku 2020 Miasto Olsztyn zleciło organizacjom pozarządowym realizację zadania pn.: „Podwórka </w:t>
        <w:br/>
        <w:t xml:space="preserve">z Natury – zwiększanie aktywności mieszkańców obszaru rewitalizacji na rzecz poprawy jakości oraz atrakcyjności wspólnych przestrzeni lokalnych” o wartości 80.000,- zł. </w:t>
      </w:r>
    </w:p>
    <w:p>
      <w:pPr>
        <w:pStyle w:val="ListParagraph"/>
        <w:numPr>
          <w:ilvl w:val="3"/>
          <w:numId w:val="7"/>
        </w:numPr>
        <w:tabs>
          <w:tab w:val="left" w:pos="709" w:leader="none"/>
        </w:tabs>
        <w:spacing w:lineRule="auto" w:line="36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roku 2021 Miasto Olsztyn zleciło organizacjom pozarządowym realizację zadania pn.: „Podwórka </w:t>
        <w:br/>
        <w:t xml:space="preserve">z Natury – zwiększanie aktywności mieszkańców obszaru rewitalizacji na rzecz poprawy jakości oraz atrakcyjności wspólnych przestrzeni lokalnych” o wartości 80.000,- zł. 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Prezydent Olsztyna</w:t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/-/ Piotr Grzymowicz</w:t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180" w:firstLine="59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Załącznik Nr 1 do ogłoszenia z dnia 17.01.2022 r.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SZCZEGÓŁOWE WARUNKI REALIZACJI KONKURSU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  <w:t xml:space="preserve">NA REALIZACJĘ ZADANIA PUBLICZNEGO W ZAKRESIE DZIAŁALNOŚCI WSPOMAGAJĄCEJ ROZWÓJ WSPÓLNOT I SPOŁECZNOŚCI LOKALNYCH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ŚWIADCZONEGO NA RZECZ MIESZKAŃCÓW OLSZTYNA W ROKU 2022.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/>
          <w:b/>
          <w:lang w:eastAsia="pl-PL"/>
        </w:rPr>
      </w:pPr>
      <w:r>
        <w:rPr>
          <w:rFonts w:eastAsia="MS Mincho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Mincho" w:cs="Times New Roman"/>
          <w:b/>
          <w:b/>
          <w:lang w:eastAsia="pl-PL"/>
        </w:rPr>
      </w:pPr>
      <w:r>
        <w:rPr>
          <w:rFonts w:eastAsia="MS Mincho" w:cs="Times New Roman" w:ascii="Times New Roman" w:hAnsi="Times New Roman"/>
          <w:b/>
          <w:lang w:eastAsia="pl-PL"/>
        </w:rPr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 w:eastAsia="MS Mincho" w:cs="Times New Roman"/>
          <w:b/>
          <w:b/>
          <w:lang w:eastAsia="pl-PL"/>
        </w:rPr>
      </w:pPr>
      <w:r>
        <w:rPr>
          <w:rFonts w:eastAsia="MS Mincho" w:cs="Times New Roman" w:ascii="Times New Roman" w:hAnsi="Times New Roman"/>
          <w:b/>
          <w:lang w:eastAsia="pl-PL"/>
        </w:rPr>
        <w:t>Opis przedmiotu konkursu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Przedmiotem konkursu jest realizacja zadania pn. „Podwórka z Natury – zwiększanie aktywności mieszkańców obszaru rewitalizacji na rzecz poprawy jakości oraz atrakcyjności wspólnych przestrzeni lokalnych”.</w:t>
      </w:r>
    </w:p>
    <w:p>
      <w:pPr>
        <w:pStyle w:val="Normal"/>
        <w:numPr>
          <w:ilvl w:val="0"/>
          <w:numId w:val="10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Rodzaj zadania:</w:t>
      </w:r>
    </w:p>
    <w:tbl>
      <w:tblPr>
        <w:tblStyle w:val="Tabela-Siatk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3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Program „Podwórka z Natury” polega na zwiększeniu aktywności oraz poczucia wpływu na najbliższe otoczenie mieszkańców obszaru rewitalizacji, przez tworzenie przestrzeni lokalnych, spełniających funkcję otwartych miejsc spotkań, integracji i rekreacji mieszkańców.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Zadaniem organizacji pozarządowej jest integracja i aktywizowanie grup sąsiedzkich, </w:t>
              <w:br/>
              <w:t xml:space="preserve">za pomocą różnorodnych form aktywności. Celem działań jest doprowadzenie do samoorganizacji grup sąsiedzkich na rzecz zagospodarowania podwórek. 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Do programu zostaną wybrane podwórka stanowiące własność Gminy Olsztyn, położone na obszarze rewitalizacji, wyznaczonym w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  <w:lang w:eastAsia="pl-PL"/>
              </w:rPr>
              <w:t>Miejskim Programie Rewitalizacji Olsztyna 2023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, przyjętym uchwałą nr XXIV/345/16 Rady Miasta Olsztyna z dnia 29.06.2016 r.,  zmienioną uchwałą nr XXVII/470/20 Rady Miasta Olsztyna z dnia 25.11.2020 r.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36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  <w:t xml:space="preserve">Szczegółowy plan i warunki realizacji zadania: 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Celem animacji grup sąsiedzkich jest zainicjowanie dialogu z mieszkańcami o jakości najbliższego otoczenia miejsca ich zamieszkania, zaangażowanie jak największej liczby uczestników wśród mieszkańców i użytkowników podwórka, ich zintegrowanie, wyłonienie lokalnych liderów.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Działania animacyjne muszą odpowiadać potrzebom konkretnej grupy sąsiedzkiej </w:t>
              <w:br/>
              <w:t xml:space="preserve">i koncentrować się na problemach związanych z zagospodarowaniem konkretnego podwórka. Preferowane jest poruszanie następujących zagadnień:  segregacja i  recykling odpadów, zagospodarowanie wody opadowej, bioróżnorodność, urządzanie i utrzymanie terenów zieleni (np. wspólne budowanie budek dla ptaków/owadów, elementów małej architektury-siedziska, zabawki dla dzieci itp. zakładanie zielników, trawników, rabat, łąk kwiatowych, kompostowanie, elementy wystroju podwórka z surowców wtórnych). 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Zadanie dotyczy animacji osób dorosłych. Animacje dla dzieci mogą stanowić wyłącznie element uzupełniający.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Do obowiązków organizacji pozarządowej należeć będzie (w układzie chronologicznym):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ustalenie zakresu zagospodarowania podwórek z mieszkańcami: 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 w:before="0" w:after="160"/>
              <w:ind w:left="1313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badanie ankietowe na temat zakresu zmian na podwórku oczekiwanych przez mieszkańców, możliwości i zaangażowania grup sąsiedzkich, poziomu samoorganizacji - ankiety wrzucane do skrzynek pocztowych lub zbierane do urny ustawionej na klatkach schodowych budynków mieszkalnych w otoczeniu przestrzeni podwórka (informacja na temat liczby zgłoszeń i lokalizacji podwórek podana zostanie przez Urząd Miasta Olsztyna po podpisaniu umowy),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360" w:before="0" w:after="160"/>
              <w:ind w:left="1313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współpraca z Uniwersytetem Warmińsko – Mazurskim przy  opracowaniu koncepcji zagospodarowania dla maksymalnie 3 podwórek -  organizacja 3 spotkań dla każdej grupy sąsiedzkiej w trybie warsztatowym. Preferowane są spotkania na terenie podwórka, o ile warunki atmosferyczne oraz możliwości techniczno-organizacyjne na to pozwolą.: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360" w:before="0" w:after="160"/>
              <w:ind w:left="1880"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zapewnienie warunków do merytorycznego przeprowadzenia spotkania, w tym w razie potrzeby: pomieszczenia, sprzętu do prezentacji multimedialnej, materiałów papierniczych, przyborów rysunkowych do prac warsztatowych, wydruków koncepcji zagospodarowania podwórek, itp.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merytoryczne prowadzenie spotkania zapewnia partner programu – Uniwersytet Warmińsko-Mazurski we współpracy z przedstawicielem Urzędu Miasta Olsztyna.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ustalanie zakresu prac możliwych do realizacji przez mieszkańców w roku wdrażania programu „Podwórka z Natury”: rozpoznanie możliwości grupy sąsiedzkiej, podział zadań wśród mieszkańców, planowanie organizacji prac, ukierunkowanie grup sąsiedzkich na rozwiązania niskokosztowe, możliwe do samodzielnego wykonania przez członków grup sąsiedzkich.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Edukacja członków grup sąsiedzkich na temat możliwości prawnych, organizacyjnych aktywnego działania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oraz źródeł dofinansowania tych działań ze środków publicznych i niepublicznych.  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360" w:before="0" w:after="160"/>
              <w:ind w:left="1077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Wsparcie mieszkańców przy koordynowaniu, organizowaniu i realizowaniu prac na podwórkach, w tym zakup materiałów i usług, niezbędnych do ich zagospodarowania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0" w:after="0"/>
              <w:ind w:left="1077" w:hanging="357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Zakup materiałów i usług niezbędnych do zagospodarowania podwórek wg ustalonego zakresu prac,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360" w:before="0" w:after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Udział w odbiorach kolejnych etapów prac z udziałem wykonawców zewnętrznych oraz zarządców terenu, </w:t>
            </w:r>
          </w:p>
          <w:p>
            <w:pPr>
              <w:pStyle w:val="Normal"/>
              <w:numPr>
                <w:ilvl w:val="0"/>
                <w:numId w:val="9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Dokumentowanie i promowanie działań prowadzonych w ramach programu „Podwórka z Natury 2022” .  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 xml:space="preserve">Dopuszcza się stosowanie środków komunikacji elektronicznej dla części działań wymienionych w pkt 4.,  w sytuacji gdy pozwolą na to możliwości grupy sąsiedzkiej. 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pl-PL"/>
              </w:rPr>
              <w:t>O terminach wszystkich planowanych aktywności podejmowanych z mieszkańcami, organizacja pozarządowa zawiadomi przedstawicieli Urzędu Miasta Olsztyna – Wydział Strategii i Funduszy Europejskich, z wyprzedzeniem.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 w:before="0" w:after="16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lang w:eastAsia="pl-PL"/>
              </w:rPr>
              <w:t xml:space="preserve">Oferta musi zawierać co najmniej elementy zawarte w niniejszym dokumencie, nie wyklucza to jednak realizacji zadania w szerszym zakresie programowym, jeśli tylko pozwalają na to możliwości finansowe i organizacyjne organizacji pozarządowej.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Oprac. w Wydziale Strategii i Funduszy Europejskich, Urzędu Miasta Olsztyna </w:t>
      </w:r>
    </w:p>
    <w:sectPr>
      <w:type w:val="nextPage"/>
      <w:pgSz w:w="11906" w:h="16838"/>
      <w:pgMar w:left="964" w:right="964" w:header="0" w:top="90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false"/>
        <w:rFonts w:eastAsia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b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51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6393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color w:val="000000"/>
    </w:rPr>
  </w:style>
  <w:style w:type="character" w:styleId="ListLabel2">
    <w:name w:val="ListLabel 2"/>
    <w:qFormat/>
    <w:rPr>
      <w:rFonts w:eastAsia="Times New Roman" w:cs="Times New Roman"/>
      <w:b w:val="false"/>
      <w:color w:val="000000"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ascii="Times New Roman" w:hAnsi="Times New Roman"/>
      <w:b/>
      <w:color w:val="00000A"/>
      <w:sz w:val="24"/>
    </w:rPr>
  </w:style>
  <w:style w:type="character" w:styleId="ListLabel6">
    <w:name w:val="ListLabel 6"/>
    <w:qFormat/>
    <w:rPr>
      <w:rFonts w:ascii="Times New Roman" w:hAnsi="Times New Roman"/>
      <w:color w:val="00000A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51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639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41033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LibreOffice/4.4.4.3$Windows_x86 LibreOffice_project/2c39ebcf046445232b798108aa8a7e7d89552ea8</Application>
  <Paragraphs>86</Paragraphs>
  <Company>Urząd Miasta Olsztyna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2022-01-04T06:56:00Z</dcterms:created>
  <dc:creator>Paulina Żukowska</dc:creator>
  <dc:language>pl-PL</dc:language>
  <cp:lastModifiedBy>Paulina Żukowska</cp:lastModifiedBy>
  <cp:lastPrinted>2022-01-13T10:49:00Z</cp:lastPrinted>
  <dcterms:modified xsi:type="dcterms:W3CDTF">2022-01-14T12:56:00Z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